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firstLine="1866"/>
        <w:spacing w:line="751" w:lineRule="exact"/>
        <w:rPr/>
      </w:pPr>
      <w:r>
        <w:rPr>
          <w:position w:val="-15"/>
        </w:rPr>
        <w:drawing>
          <wp:inline distT="0" distB="0" distL="0" distR="0">
            <wp:extent cx="2919983" cy="4770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998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56" w:lineRule="auto"/>
        <w:rPr/>
      </w:pPr>
      <w:r/>
    </w:p>
    <w:p>
      <w:pPr>
        <w:ind w:left="2197"/>
        <w:spacing w:before="139" w:line="223" w:lineRule="auto"/>
        <w:outlineLvl w:val="0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b/>
          <w:bCs/>
          <w:spacing w:val="4"/>
        </w:rPr>
        <w:t>硕士研究生招生考试</w:t>
      </w:r>
    </w:p>
    <w:p>
      <w:pPr>
        <w:pStyle w:val="BodyText"/>
        <w:spacing w:line="338" w:lineRule="auto"/>
        <w:rPr/>
      </w:pPr>
      <w:r/>
    </w:p>
    <w:p>
      <w:pPr>
        <w:ind w:left="2199"/>
        <w:spacing w:before="114" w:line="225" w:lineRule="auto"/>
        <w:outlineLvl w:val="1"/>
        <w:rPr>
          <w:rFonts w:ascii="NSimSun" w:hAnsi="NSimSun" w:eastAsia="NSimSun" w:cs="NSimSun"/>
          <w:sz w:val="35"/>
          <w:szCs w:val="35"/>
        </w:rPr>
      </w:pPr>
      <w:r>
        <w:rPr>
          <w:rFonts w:ascii="NSimSun" w:hAnsi="NSimSun" w:eastAsia="NSimSun" w:cs="NSimSun"/>
          <w:sz w:val="35"/>
          <w:szCs w:val="35"/>
          <w:b/>
          <w:bCs/>
          <w:spacing w:val="5"/>
        </w:rPr>
        <w:t>《思政教学论》科目大纲</w:t>
      </w:r>
    </w:p>
    <w:p>
      <w:pPr>
        <w:pStyle w:val="BodyText"/>
        <w:spacing w:line="455" w:lineRule="auto"/>
        <w:rPr/>
      </w:pPr>
      <w:r/>
    </w:p>
    <w:p>
      <w:pPr>
        <w:ind w:left="2785"/>
        <w:spacing w:before="91" w:line="220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2"/>
        </w:rPr>
        <w:t>（科目代码：</w:t>
      </w:r>
      <w:r>
        <w:rPr>
          <w:rFonts w:ascii="SimHei" w:hAnsi="SimHei" w:eastAsia="SimHei" w:cs="SimHei"/>
          <w:sz w:val="28"/>
          <w:szCs w:val="28"/>
          <w:spacing w:val="-2"/>
        </w:rPr>
        <w:t>832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 </w:t>
      </w:r>
      <w:r>
        <w:rPr>
          <w:rFonts w:ascii="NSimSun" w:hAnsi="NSimSun" w:eastAsia="NSimSun" w:cs="NSimSun"/>
          <w:sz w:val="28"/>
          <w:szCs w:val="28"/>
          <w:spacing w:val="-2"/>
        </w:rPr>
        <w:t>）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571"/>
        <w:spacing w:before="91" w:line="220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3"/>
        </w:rPr>
        <w:t>学院名称（盖章</w:t>
      </w:r>
      <w:r>
        <w:rPr>
          <w:rFonts w:ascii="NSimSun" w:hAnsi="NSimSun" w:eastAsia="NSimSun" w:cs="NSimSun"/>
          <w:sz w:val="28"/>
          <w:szCs w:val="28"/>
          <w:spacing w:val="2"/>
        </w:rPr>
        <w:t>）：</w:t>
      </w:r>
      <w:r>
        <w:rPr>
          <w:rFonts w:ascii="NSimSun" w:hAnsi="NSimSun" w:eastAsia="NSimSun" w:cs="NSimSun"/>
          <w:sz w:val="28"/>
          <w:szCs w:val="28"/>
          <w:spacing w:val="139"/>
        </w:rPr>
        <w:t xml:space="preserve"> </w:t>
      </w:r>
      <w:r>
        <w:rPr>
          <w:rFonts w:ascii="NSimSun" w:hAnsi="NSimSun" w:eastAsia="NSimSun" w:cs="NSimSun"/>
          <w:sz w:val="28"/>
          <w:szCs w:val="28"/>
          <w:u w:val="single" w:color="auto"/>
          <w:spacing w:val="5"/>
        </w:rPr>
        <w:t xml:space="preserve">    </w:t>
      </w:r>
      <w:r>
        <w:rPr>
          <w:rFonts w:ascii="NSimSun" w:hAnsi="NSimSun" w:eastAsia="NSimSun" w:cs="NSimSun"/>
          <w:sz w:val="28"/>
          <w:szCs w:val="28"/>
          <w:u w:val="single" w:color="auto"/>
          <w:spacing w:val="-3"/>
        </w:rPr>
        <w:t>马克思主义学院</w:t>
      </w:r>
      <w:r>
        <w:rPr>
          <w:rFonts w:ascii="NSimSun" w:hAnsi="NSimSun" w:eastAsia="NSimSun" w:cs="NSimSun"/>
          <w:sz w:val="28"/>
          <w:szCs w:val="28"/>
          <w:u w:val="single" w:color="auto"/>
        </w:rPr>
        <w:t xml:space="preserve">     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1571"/>
        <w:spacing w:before="92" w:line="221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2"/>
        </w:rPr>
        <w:t>学院负责人（签字）：</w:t>
      </w:r>
      <w:r>
        <w:rPr>
          <w:rFonts w:ascii="NSimSun" w:hAnsi="NSimSun" w:eastAsia="NSimSun" w:cs="NSimSun"/>
          <w:sz w:val="28"/>
          <w:szCs w:val="28"/>
          <w:u w:val="single" w:color="auto"/>
        </w:rPr>
        <w:t xml:space="preserve">                        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568"/>
        <w:spacing w:before="91" w:line="221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15"/>
        </w:rPr>
        <w:t>编</w:t>
      </w:r>
      <w:r>
        <w:rPr>
          <w:rFonts w:ascii="NSimSun" w:hAnsi="NSimSun" w:eastAsia="NSimSun" w:cs="NSimSun"/>
          <w:sz w:val="28"/>
          <w:szCs w:val="28"/>
          <w:spacing w:val="7"/>
        </w:rPr>
        <w:t xml:space="preserve">  </w:t>
      </w:r>
      <w:r>
        <w:rPr>
          <w:rFonts w:ascii="NSimSun" w:hAnsi="NSimSun" w:eastAsia="NSimSun" w:cs="NSimSun"/>
          <w:sz w:val="28"/>
          <w:szCs w:val="28"/>
          <w:spacing w:val="-15"/>
        </w:rPr>
        <w:t>制</w:t>
      </w:r>
      <w:r>
        <w:rPr>
          <w:rFonts w:ascii="NSimSun" w:hAnsi="NSimSun" w:eastAsia="NSimSun" w:cs="NSimSun"/>
          <w:sz w:val="28"/>
          <w:szCs w:val="28"/>
          <w:spacing w:val="11"/>
        </w:rPr>
        <w:t xml:space="preserve">  </w:t>
      </w:r>
      <w:r>
        <w:rPr>
          <w:rFonts w:ascii="NSimSun" w:hAnsi="NSimSun" w:eastAsia="NSimSun" w:cs="NSimSun"/>
          <w:sz w:val="28"/>
          <w:szCs w:val="28"/>
          <w:spacing w:val="-15"/>
        </w:rPr>
        <w:t>时</w:t>
      </w:r>
      <w:r>
        <w:rPr>
          <w:rFonts w:ascii="NSimSun" w:hAnsi="NSimSun" w:eastAsia="NSimSun" w:cs="NSimSun"/>
          <w:sz w:val="28"/>
          <w:szCs w:val="28"/>
          <w:spacing w:val="17"/>
        </w:rPr>
        <w:t xml:space="preserve">  </w:t>
      </w:r>
      <w:r>
        <w:rPr>
          <w:rFonts w:ascii="NSimSun" w:hAnsi="NSimSun" w:eastAsia="NSimSun" w:cs="NSimSun"/>
          <w:sz w:val="28"/>
          <w:szCs w:val="28"/>
          <w:spacing w:val="-15"/>
        </w:rPr>
        <w:t>间</w:t>
      </w:r>
      <w:r>
        <w:rPr>
          <w:rFonts w:ascii="NSimSun" w:hAnsi="NSimSun" w:eastAsia="NSimSun" w:cs="NSimSun"/>
          <w:sz w:val="28"/>
          <w:szCs w:val="28"/>
          <w:spacing w:val="35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15"/>
        </w:rPr>
        <w:t>：</w:t>
      </w:r>
      <w:r>
        <w:rPr>
          <w:rFonts w:ascii="NSimSun" w:hAnsi="NSimSun" w:eastAsia="NSimSun" w:cs="NSimSun"/>
          <w:sz w:val="28"/>
          <w:szCs w:val="28"/>
          <w:spacing w:val="-15"/>
        </w:rPr>
        <w:t xml:space="preserve">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6"/>
        </w:rPr>
        <w:t xml:space="preserve"> 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5"/>
        </w:rPr>
        <w:t>2022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60"/>
        </w:rPr>
        <w:t xml:space="preserve"> </w:t>
      </w:r>
      <w:r>
        <w:rPr>
          <w:rFonts w:ascii="NSimSun" w:hAnsi="NSimSun" w:eastAsia="NSimSun" w:cs="NSimSun"/>
          <w:sz w:val="28"/>
          <w:szCs w:val="28"/>
          <w:u w:val="single" w:color="auto"/>
          <w:spacing w:val="-15"/>
        </w:rPr>
        <w:t>年</w:t>
      </w:r>
      <w:r>
        <w:rPr>
          <w:rFonts w:ascii="NSimSun" w:hAnsi="NSimSun" w:eastAsia="NSimSun" w:cs="NSimSun"/>
          <w:sz w:val="28"/>
          <w:szCs w:val="28"/>
          <w:u w:val="single" w:color="auto"/>
          <w:spacing w:val="-46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5"/>
        </w:rPr>
        <w:t>6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54"/>
        </w:rPr>
        <w:t xml:space="preserve"> </w:t>
      </w:r>
      <w:r>
        <w:rPr>
          <w:rFonts w:ascii="NSimSun" w:hAnsi="NSimSun" w:eastAsia="NSimSun" w:cs="NSimSun"/>
          <w:sz w:val="28"/>
          <w:szCs w:val="28"/>
          <w:u w:val="single" w:color="auto"/>
          <w:spacing w:val="-15"/>
        </w:rPr>
        <w:t>月</w:t>
      </w:r>
      <w:r>
        <w:rPr>
          <w:rFonts w:ascii="NSimSun" w:hAnsi="NSimSun" w:eastAsia="NSimSun" w:cs="NSimSun"/>
          <w:sz w:val="28"/>
          <w:szCs w:val="28"/>
          <w:u w:val="single" w:color="auto"/>
          <w:spacing w:val="-49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5"/>
        </w:rPr>
        <w:t>27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5"/>
        </w:rPr>
        <w:t xml:space="preserve"> </w:t>
      </w:r>
      <w:r>
        <w:rPr>
          <w:rFonts w:ascii="NSimSun" w:hAnsi="NSimSun" w:eastAsia="NSimSun" w:cs="NSimSun"/>
          <w:sz w:val="28"/>
          <w:szCs w:val="28"/>
          <w:u w:val="single" w:color="auto"/>
          <w:spacing w:val="-15"/>
        </w:rPr>
        <w:t>日</w:t>
      </w:r>
      <w:r>
        <w:rPr>
          <w:rFonts w:ascii="NSimSun" w:hAnsi="NSimSun" w:eastAsia="NSimSun" w:cs="NSimSun"/>
          <w:sz w:val="28"/>
          <w:szCs w:val="28"/>
          <w:u w:val="single" w:color="auto"/>
        </w:rPr>
        <w:t xml:space="preserve">     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rFonts w:ascii="NSimSun" w:hAnsi="NSimSun" w:eastAsia="NSimSun" w:cs="NSimSun"/>
          <w:sz w:val="28"/>
          <w:szCs w:val="28"/>
        </w:rPr>
      </w:pPr>
    </w:p>
    <w:p>
      <w:pPr>
        <w:ind w:left="2633"/>
        <w:spacing w:before="121" w:line="220" w:lineRule="auto"/>
        <w:outlineLvl w:val="2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b/>
          <w:bCs/>
          <w:spacing w:val="-4"/>
        </w:rPr>
        <w:t>《思政教学论》科目大纲</w:t>
      </w:r>
    </w:p>
    <w:p>
      <w:pPr>
        <w:ind w:left="3205"/>
        <w:spacing w:before="40" w:line="221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7"/>
        </w:rPr>
        <w:t>（代码</w:t>
      </w:r>
      <w:r>
        <w:rPr>
          <w:rFonts w:ascii="NSimSun" w:hAnsi="NSimSun" w:eastAsia="NSimSun" w:cs="NSimSun"/>
          <w:sz w:val="28"/>
          <w:szCs w:val="28"/>
        </w:rPr>
        <w:t>：</w:t>
      </w:r>
      <w:r>
        <w:rPr>
          <w:rFonts w:ascii="NSimSun" w:hAnsi="NSimSun" w:eastAsia="NSimSun" w:cs="NSimSun"/>
          <w:sz w:val="28"/>
          <w:szCs w:val="28"/>
        </w:rPr>
        <w:t xml:space="preserve">    </w:t>
      </w:r>
      <w:r>
        <w:rPr>
          <w:rFonts w:ascii="NSimSun" w:hAnsi="NSimSun" w:eastAsia="NSimSun" w:cs="NSimSun"/>
          <w:sz w:val="28"/>
          <w:szCs w:val="28"/>
        </w:rPr>
        <w:t>）</w:t>
      </w:r>
    </w:p>
    <w:p>
      <w:pPr>
        <w:pStyle w:val="BodyText"/>
        <w:spacing w:line="324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ind w:left="3341"/>
        <w:spacing w:before="91" w:line="221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3"/>
        </w:rPr>
        <w:t>一、考查目标</w:t>
      </w:r>
    </w:p>
    <w:p>
      <w:pPr>
        <w:ind w:left="27" w:right="13" w:firstLine="556"/>
        <w:spacing w:before="28" w:line="234" w:lineRule="auto"/>
        <w:jc w:val="both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5"/>
        </w:rPr>
        <w:t>全日制攻读教育硕士专业学位入学考试科目“思政教学论</w:t>
      </w:r>
      <w:r>
        <w:rPr>
          <w:rFonts w:ascii="NSimSun" w:hAnsi="NSimSun" w:eastAsia="NSimSun" w:cs="NSimSun"/>
          <w:sz w:val="28"/>
          <w:szCs w:val="28"/>
          <w:spacing w:val="-105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5"/>
        </w:rPr>
        <w:t>”考试</w:t>
      </w:r>
      <w:r>
        <w:rPr>
          <w:rFonts w:ascii="NSimSun" w:hAnsi="NSimSun" w:eastAsia="NSimSun" w:cs="NSimSun"/>
          <w:sz w:val="28"/>
          <w:szCs w:val="28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4"/>
        </w:rPr>
        <w:t>内容包括关于思政课程、思政教学和思政教师等方面的基本理论。要</w:t>
      </w:r>
      <w:r>
        <w:rPr>
          <w:rFonts w:ascii="NSimSun" w:hAnsi="NSimSun" w:eastAsia="NSimSun" w:cs="NSimSun"/>
          <w:sz w:val="28"/>
          <w:szCs w:val="28"/>
          <w:spacing w:val="12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4"/>
        </w:rPr>
        <w:t>求考生系统掌握思政学科教学的基本知识、基础理论和基本方法，并</w:t>
      </w:r>
      <w:r>
        <w:rPr>
          <w:rFonts w:ascii="NSimSun" w:hAnsi="NSimSun" w:eastAsia="NSimSun" w:cs="NSimSun"/>
          <w:sz w:val="28"/>
          <w:szCs w:val="28"/>
          <w:spacing w:val="12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4"/>
        </w:rPr>
        <w:t>能运用相关理论和方法分析、解决思想政治（道德与法治）教学实际</w:t>
      </w:r>
      <w:r>
        <w:rPr>
          <w:rFonts w:ascii="NSimSun" w:hAnsi="NSimSun" w:eastAsia="NSimSun" w:cs="NSimSun"/>
          <w:sz w:val="28"/>
          <w:szCs w:val="28"/>
          <w:spacing w:val="12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4"/>
        </w:rPr>
        <w:t>问题。</w:t>
      </w:r>
    </w:p>
    <w:p>
      <w:pPr>
        <w:pStyle w:val="BodyText"/>
        <w:spacing w:line="288" w:lineRule="auto"/>
        <w:rPr/>
      </w:pPr>
      <w:r/>
    </w:p>
    <w:p>
      <w:pPr>
        <w:ind w:left="2643"/>
        <w:spacing w:before="91" w:line="221" w:lineRule="auto"/>
        <w:outlineLvl w:val="2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2"/>
        </w:rPr>
        <w:t>二、考试形式与试卷结构</w:t>
      </w:r>
    </w:p>
    <w:p>
      <w:pPr>
        <w:ind w:left="592"/>
        <w:spacing w:before="25" w:line="221" w:lineRule="auto"/>
        <w:outlineLvl w:val="1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2"/>
        </w:rPr>
        <w:t>（一）试卷成绩及考试时间</w:t>
      </w:r>
    </w:p>
    <w:p>
      <w:pPr>
        <w:ind w:left="591" w:right="2199" w:hanging="6"/>
        <w:spacing w:before="27" w:line="229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7"/>
        </w:rPr>
        <w:t>本试卷满分为</w:t>
      </w:r>
      <w:r>
        <w:rPr>
          <w:rFonts w:ascii="NSimSun" w:hAnsi="NSimSun" w:eastAsia="NSimSun" w:cs="NSimSun"/>
          <w:sz w:val="28"/>
          <w:szCs w:val="28"/>
          <w:spacing w:val="-27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7"/>
        </w:rPr>
        <w:t>150</w:t>
      </w:r>
      <w:r>
        <w:rPr>
          <w:rFonts w:ascii="NSimSun" w:hAnsi="NSimSun" w:eastAsia="NSimSun" w:cs="NSimSun"/>
          <w:sz w:val="28"/>
          <w:szCs w:val="28"/>
          <w:spacing w:val="-55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7"/>
        </w:rPr>
        <w:t>分，考试时间为</w:t>
      </w:r>
      <w:r>
        <w:rPr>
          <w:rFonts w:ascii="NSimSun" w:hAnsi="NSimSun" w:eastAsia="NSimSun" w:cs="NSimSun"/>
          <w:sz w:val="28"/>
          <w:szCs w:val="28"/>
          <w:spacing w:val="-41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7"/>
        </w:rPr>
        <w:t>180</w:t>
      </w:r>
      <w:r>
        <w:rPr>
          <w:rFonts w:ascii="NSimSun" w:hAnsi="NSimSun" w:eastAsia="NSimSun" w:cs="NSimSun"/>
          <w:sz w:val="28"/>
          <w:szCs w:val="28"/>
          <w:spacing w:val="-55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7"/>
        </w:rPr>
        <w:t>分钟。</w:t>
      </w:r>
      <w:r>
        <w:rPr>
          <w:rFonts w:ascii="NSimSun" w:hAnsi="NSimSun" w:eastAsia="NSimSun" w:cs="NSimSun"/>
          <w:sz w:val="28"/>
          <w:szCs w:val="28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3"/>
        </w:rPr>
        <w:t>（二）答题方式</w:t>
      </w:r>
    </w:p>
    <w:p>
      <w:pPr>
        <w:ind w:left="584"/>
        <w:spacing w:before="24" w:line="221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1"/>
        </w:rPr>
        <w:t>答题方式为闭卷、笔试。</w:t>
      </w:r>
    </w:p>
    <w:p>
      <w:pPr>
        <w:ind w:left="592"/>
        <w:spacing w:before="25" w:line="221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2"/>
        </w:rPr>
        <w:t>（三）试卷题型结构</w:t>
      </w:r>
    </w:p>
    <w:p>
      <w:pPr>
        <w:ind w:left="587"/>
        <w:spacing w:before="24" w:line="220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1"/>
        </w:rPr>
        <w:t>名词解释题、简答题、分析论述题</w:t>
      </w:r>
    </w:p>
    <w:p>
      <w:pPr>
        <w:pStyle w:val="BodyText"/>
        <w:spacing w:line="293" w:lineRule="auto"/>
        <w:rPr/>
      </w:pPr>
      <w:r/>
    </w:p>
    <w:p>
      <w:pPr>
        <w:ind w:left="3548"/>
        <w:spacing w:before="92" w:line="221" w:lineRule="auto"/>
        <w:outlineLvl w:val="2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2"/>
        </w:rPr>
        <w:t>三、考查范围</w:t>
      </w:r>
    </w:p>
    <w:p>
      <w:pPr>
        <w:pStyle w:val="BodyText"/>
        <w:spacing w:line="322" w:lineRule="auto"/>
        <w:rPr/>
      </w:pPr>
      <w:r/>
    </w:p>
    <w:p>
      <w:pPr>
        <w:ind w:left="22"/>
        <w:spacing w:before="65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第一章思想政治（品德）课程概述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第一节思想政治（品德）课程的历史考察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第二节思想政治（品德）课程的性质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第三节思想政治（品德）课程的地位</w:t>
      </w:r>
    </w:p>
    <w:p>
      <w:pPr>
        <w:ind w:left="22" w:right="4751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第四节思想政治（品德）学科核心素养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第五节思想政治（品德）课程目标</w:t>
      </w:r>
    </w:p>
    <w:p>
      <w:pPr>
        <w:ind w:left="22"/>
        <w:spacing w:before="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第六节思想政治（品德）课程的理念</w:t>
      </w:r>
    </w:p>
    <w:p>
      <w:pPr>
        <w:ind w:left="22"/>
        <w:spacing w:before="64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第二章思想政治（品德）课程标准和教材</w:t>
      </w:r>
    </w:p>
    <w:p>
      <w:pPr>
        <w:ind w:left="22" w:right="5171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第一节思想政治（品德）课程标准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第二节思想政治（品德）教材</w:t>
      </w:r>
    </w:p>
    <w:p>
      <w:pPr>
        <w:ind w:left="22"/>
        <w:spacing w:before="33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第三章思想政治（品德）课程资源的开发利用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第一节思想政治（品德）课程资源概述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第二节思想政治（品德）课程资源开发利用的原则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第三节思想政治（品德）课程资源开发利用存在的问题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第四节思想政治（品德）课程资源开发利用的基本策略和途径</w:t>
      </w:r>
    </w:p>
    <w:p>
      <w:pPr>
        <w:ind w:left="22"/>
        <w:spacing w:before="65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第四章思想政治（品德）的教学过程</w:t>
      </w:r>
    </w:p>
    <w:p>
      <w:pPr>
        <w:ind w:left="22" w:right="3911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第一节思想政治（品德）教学过程的本质和特征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第二节思想政治（品德）教学过程的基本结构</w:t>
      </w:r>
    </w:p>
    <w:p>
      <w:pPr>
        <w:ind w:left="22"/>
        <w:spacing w:before="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第三节思想政治（品德）的教学理念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第四节思想政治（品德）教学过程的最优化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2"/>
        <w:spacing w:before="60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第五章思想政治（品德）的教学设计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第一节思想政治（品德）教学设计概述</w:t>
      </w:r>
    </w:p>
    <w:p>
      <w:pPr>
        <w:ind w:left="22" w:right="4542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第二节思想政治（品德）教学方案的设计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第三节思想政治（品德）说课设计</w:t>
      </w:r>
    </w:p>
    <w:p>
      <w:pPr>
        <w:ind w:left="22"/>
        <w:spacing w:before="31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第六章思想政治（品德）的教学实施</w:t>
      </w:r>
    </w:p>
    <w:p>
      <w:pPr>
        <w:ind w:left="22" w:right="4962"/>
        <w:spacing w:before="66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第一节思想政治（品德）的课堂教学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第二节思想政治（品德）的课外活动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第三节思想政治（品德）的教学反思</w:t>
      </w:r>
    </w:p>
    <w:p>
      <w:pPr>
        <w:ind w:left="22"/>
        <w:spacing w:before="32" w:line="227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第七章思想政治（品德）的教学评价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第一节思想政治（品德）教学评价概述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第二节思想政治（品德）教学评价的基本程序</w:t>
      </w:r>
    </w:p>
    <w:p>
      <w:pPr>
        <w:ind w:left="22" w:right="4751"/>
        <w:spacing w:before="67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第三节思想政治（品德）学生学业评价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第四节思想政治（品德）教师教学评价</w:t>
      </w:r>
    </w:p>
    <w:p>
      <w:pPr>
        <w:ind w:left="22"/>
        <w:spacing w:before="34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第八章思想政治（品德）的教学方法和手段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第一节思想政治（品德）教学方法及其优选</w:t>
      </w:r>
    </w:p>
    <w:p>
      <w:pPr>
        <w:ind w:left="22" w:right="3071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第二节启发式教学及其在思想政治（品德）教学中的运用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第三节思想政治（品德）的教学手段</w:t>
      </w:r>
    </w:p>
    <w:p>
      <w:pPr>
        <w:ind w:left="22"/>
        <w:spacing w:before="32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第九章思想政治（品德）的学习及其指导</w:t>
      </w:r>
    </w:p>
    <w:p>
      <w:pPr>
        <w:ind w:left="22" w:right="4542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第一节思想政治（品德）学习的基本原理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第二节转变思想政治（品德）学习方式</w:t>
      </w:r>
    </w:p>
    <w:p>
      <w:pPr>
        <w:ind w:left="22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第三节思想政治（品德）学习的方法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第四节思想政治（品德）学习的指导</w:t>
      </w:r>
    </w:p>
    <w:p>
      <w:pPr>
        <w:ind w:left="22"/>
        <w:spacing w:before="65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第十章思想政治（品德）教师的专业发展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第一节教师劳动的特点和教师的基本职责</w:t>
      </w:r>
    </w:p>
    <w:p>
      <w:pPr>
        <w:ind w:left="22" w:right="3282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第二节教师专业化与思想政治（品德）教师的专业素养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第三节思想政治（品德）教师专业发展的基本途径</w:t>
      </w: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2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模块一中学政治学科教学理论篇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专题一中学政治学科教学的德育理论基础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第一节国外主要国家的德育思想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一、国外主要国家的德育思想的发展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二、国外主要国家的德育经验</w:t>
      </w:r>
    </w:p>
    <w:p>
      <w:pPr>
        <w:ind w:left="22" w:right="3071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三、国外主要国家的德育的主要特征及对我国德育的启示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第二节我国优秀的德育思想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一、孔子的德育思想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二、蔡元培的德育思想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三、陶行知的德育思想</w:t>
      </w:r>
    </w:p>
    <w:p>
      <w:pPr>
        <w:ind w:left="4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四、邓小平的德育思想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专题二中学政治学科教与学的理论基础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第一节中学政治学科教学的理论基础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一、</w:t>
      </w:r>
      <w:r>
        <w:rPr>
          <w:rFonts w:ascii="SimSun" w:hAnsi="SimSun" w:eastAsia="SimSun" w:cs="SimSun"/>
          <w:sz w:val="20"/>
          <w:szCs w:val="20"/>
          <w:spacing w:val="5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中学政治学科主要的教学理论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二、中学政治学科的教学规律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2"/>
        <w:spacing w:before="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第二节中学政治学科学习的理论基础</w:t>
      </w:r>
    </w:p>
    <w:p>
      <w:pPr>
        <w:ind w:left="25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一、行为主义学习理论</w:t>
      </w:r>
    </w:p>
    <w:p>
      <w:pPr>
        <w:ind w:left="25"/>
        <w:spacing w:before="6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二、建构主义学习理论</w:t>
      </w:r>
    </w:p>
    <w:p>
      <w:pPr>
        <w:ind w:left="22" w:right="5370" w:hanging="1"/>
        <w:spacing w:before="63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模块二中学政治学科教学实践篇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专题一中学政治学科教师论</w:t>
      </w:r>
    </w:p>
    <w:p>
      <w:pPr>
        <w:ind w:left="22"/>
        <w:spacing w:before="3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第一节中学政治教师的职业特点与价值引领功能</w:t>
      </w:r>
    </w:p>
    <w:p>
      <w:pPr>
        <w:ind w:left="25"/>
        <w:spacing w:before="6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一、中学政治教师的职业特点</w:t>
      </w:r>
    </w:p>
    <w:p>
      <w:pPr>
        <w:ind w:left="22" w:right="5171" w:firstLine="3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二、中学政治教师的价值引领功能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第二节中学政治教师应具备的素质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一、坚定的思想政治素质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二、高尚的思想品德修养</w:t>
      </w:r>
    </w:p>
    <w:p>
      <w:pPr>
        <w:ind w:left="22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三、扎实的专业基础知识</w:t>
      </w:r>
    </w:p>
    <w:p>
      <w:pPr>
        <w:ind w:left="4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四、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熟练的教学技能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五、受人尊重的外在形象</w:t>
      </w:r>
    </w:p>
    <w:p>
      <w:pPr>
        <w:ind w:left="22" w:right="5382" w:firstLine="1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六、健康的身体素质和心理素质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第三节中学政治教师的专业发展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一、中学政治教师专业发展的内涵及特点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二、中学政治教师专业发展的意义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三、中学政治教师专业发展的路径</w:t>
      </w:r>
    </w:p>
    <w:p>
      <w:pPr>
        <w:ind w:left="23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专题二中学政治学科课程论</w:t>
      </w:r>
    </w:p>
    <w:p>
      <w:pPr>
        <w:ind w:left="22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第一节中学政治课程改革回顾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一、“拨乱反正</w:t>
      </w:r>
      <w:r>
        <w:rPr>
          <w:rFonts w:ascii="SimSun" w:hAnsi="SimSun" w:eastAsia="SimSun" w:cs="SimSun"/>
          <w:sz w:val="20"/>
          <w:szCs w:val="20"/>
          <w:spacing w:val="-6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”时期的中学政治课程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二、德育课程全面改革中的中学政治课程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三、初中与高中政治课程的分设</w:t>
      </w:r>
    </w:p>
    <w:p>
      <w:pPr>
        <w:ind w:left="22" w:right="4751" w:firstLine="19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四、核心素养时代中学政治课程的发展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第二节中学政治课程标准解读（上）</w:t>
      </w:r>
    </w:p>
    <w:p>
      <w:pPr>
        <w:ind w:left="25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一、中学政治课程的性质</w:t>
      </w:r>
    </w:p>
    <w:p>
      <w:pPr>
        <w:ind w:left="25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二、中学政治课程的基本理念与设计依据</w:t>
      </w:r>
    </w:p>
    <w:p>
      <w:pPr>
        <w:ind w:left="22"/>
        <w:spacing w:before="66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三、中学政治课程的课程目标与课程结构</w:t>
      </w:r>
    </w:p>
    <w:p>
      <w:pPr>
        <w:ind w:left="41"/>
        <w:spacing w:before="6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四、中学政治课程的实施建议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第三节中学政治课程标准解读（下）</w:t>
      </w:r>
    </w:p>
    <w:p>
      <w:pPr>
        <w:ind w:left="25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一、核心素养与思想政治学科核心素养</w:t>
      </w:r>
    </w:p>
    <w:p>
      <w:pPr>
        <w:ind w:left="25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二、活动型政治课程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三、中学政治议题式教学</w:t>
      </w:r>
    </w:p>
    <w:p>
      <w:pPr>
        <w:ind w:left="23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专题三中学政治学科教学论（上）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第一节中学政治学科的教学准备</w:t>
      </w:r>
    </w:p>
    <w:p>
      <w:pPr>
        <w:ind w:left="25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一、制定教学进度表</w:t>
      </w:r>
    </w:p>
    <w:p>
      <w:pPr>
        <w:ind w:left="25"/>
        <w:spacing w:before="6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二、有效备课</w:t>
      </w:r>
    </w:p>
    <w:p>
      <w:pPr>
        <w:ind w:left="2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三、编写教案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第二节中学政治学科的教学设计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一、教学设计的原则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二、教学设计的内容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第三节中学政治学科的模拟教学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一、模拟教学的含义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5"/>
        <w:spacing w:before="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二、模拟教学的内容</w:t>
      </w:r>
    </w:p>
    <w:p>
      <w:pPr>
        <w:ind w:left="2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三、模拟教学的基本要求</w:t>
      </w:r>
    </w:p>
    <w:p>
      <w:pPr>
        <w:ind w:left="22" w:right="5171" w:firstLine="19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四、职前教师模拟教学能力的培养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第四节中学政治学科的说课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一、说课的含义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二、说课的内容</w:t>
      </w:r>
    </w:p>
    <w:p>
      <w:pPr>
        <w:ind w:left="2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三、说课的基本要求</w:t>
      </w:r>
    </w:p>
    <w:p>
      <w:pPr>
        <w:ind w:left="4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四、说课能力的培养</w:t>
      </w:r>
    </w:p>
    <w:p>
      <w:pPr>
        <w:ind w:left="2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第五节中学政治学科的教学反思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一、教学反思的含义和基本特点</w:t>
      </w:r>
    </w:p>
    <w:p>
      <w:pPr>
        <w:ind w:left="25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二、教学反思的内容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三、教学反思的类型</w:t>
      </w:r>
    </w:p>
    <w:p>
      <w:pPr>
        <w:ind w:left="4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四、教学反思的基本要求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专题四中学政治学科教学论（中）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第一节中学政治学科课堂教学的组织形式</w:t>
      </w:r>
    </w:p>
    <w:p>
      <w:pPr>
        <w:ind w:left="25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一、课堂教学的含义与作用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二、课堂教学的类型</w:t>
      </w:r>
    </w:p>
    <w:p>
      <w:pPr>
        <w:ind w:left="2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三、课堂教学的基本环节</w:t>
      </w:r>
    </w:p>
    <w:p>
      <w:pPr>
        <w:ind w:left="4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四、课堂教学的要求</w:t>
      </w:r>
    </w:p>
    <w:p>
      <w:pPr>
        <w:ind w:left="2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第二节中学政治学科的教学方法与教学模式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一、中学政治学科的教学方法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二、中学政治学科的教学模式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专题五中学政治学科教学论（下）</w:t>
      </w:r>
    </w:p>
    <w:p>
      <w:pPr>
        <w:ind w:left="22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第一节教育实习对于不同主体的意义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一、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对于高校而言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二、对于职前教师而言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第二节教育实习的形式与内容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一、教育实习的形式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二、教育实习的内容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第三节教育实习的程序与主体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一、教育实习的程序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二、职前教师是教育实习的主体</w:t>
      </w:r>
    </w:p>
    <w:p>
      <w:pPr>
        <w:ind w:left="23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专题六中学政治学科学习论</w:t>
      </w:r>
    </w:p>
    <w:p>
      <w:pPr>
        <w:ind w:left="22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第一节学生的学习特点与学习风格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一、学生的学习特点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二、学生的学习风格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第二节指导学生学习的形式与主要措施</w:t>
      </w:r>
    </w:p>
    <w:p>
      <w:pPr>
        <w:ind w:left="25"/>
        <w:spacing w:before="64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一、指导学生学习的形式</w:t>
      </w:r>
    </w:p>
    <w:p>
      <w:pPr>
        <w:ind w:left="25"/>
        <w:spacing w:before="6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二、指导学生学习的主要措施</w:t>
      </w:r>
    </w:p>
    <w:p>
      <w:pPr>
        <w:ind w:left="2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第三节中学政治学科的学习策略与学习方法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一、中学政治学科的学习策略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二、中学政治学科的学习方法</w:t>
      </w:r>
    </w:p>
    <w:p>
      <w:pPr>
        <w:ind w:left="23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专题七中学政治学科评价论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第一节走向发展性教学评价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5"/>
        <w:spacing w:before="6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一、教学评价</w:t>
      </w:r>
    </w:p>
    <w:p>
      <w:pPr>
        <w:ind w:left="25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二、中学政治学科教学评价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三、中学政治学科发展性教学评价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第二节中学政治学科教学的教师评价</w:t>
      </w:r>
    </w:p>
    <w:p>
      <w:pPr>
        <w:ind w:left="25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一、教师评价的内容</w:t>
      </w:r>
    </w:p>
    <w:p>
      <w:pPr>
        <w:ind w:left="25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二、教师评价的要求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三、教师评价的方法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第三节中学政治学科教学的学生评价</w:t>
      </w:r>
    </w:p>
    <w:p>
      <w:pPr>
        <w:ind w:left="25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一、学生评价的内容</w:t>
      </w:r>
    </w:p>
    <w:p>
      <w:pPr>
        <w:ind w:left="25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二、学生评价的要求</w:t>
      </w:r>
    </w:p>
    <w:p>
      <w:pPr>
        <w:ind w:left="2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三、学生评价的方法</w:t>
      </w:r>
    </w:p>
    <w:p>
      <w:pPr>
        <w:ind w:left="41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四、学生评价中需注意的问题</w:t>
      </w:r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专题八中学政治学科资源论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第一节中学政治学科课程资源的开发与利用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一、中学政治学科课程资源的含义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二、中学政治学科课程资源的特点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三、中学政治学科课程资源开发与利用的意义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第二节中学政治学科课程资源开发与利用中的问题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一、中学政治学科课程资源开发与利用存在的问题</w:t>
      </w:r>
    </w:p>
    <w:p>
      <w:pPr>
        <w:ind w:left="22" w:right="3282" w:firstLine="3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二、中学政治学科课程资源开发与利用不足的原因分析 </w:t>
      </w:r>
      <w:r>
        <w:rPr>
          <w:rFonts w:ascii="SimSun" w:hAnsi="SimSun" w:eastAsia="SimSun" w:cs="SimSun"/>
          <w:sz w:val="20"/>
          <w:szCs w:val="20"/>
          <w:spacing w:val="9"/>
        </w:rPr>
        <w:t>第三节中学政治学科课程资源开发与利用的原则与对策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一、中学政治学科课程资源开发与利用的原则</w:t>
      </w:r>
    </w:p>
    <w:p>
      <w:pPr>
        <w:ind w:left="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二、中学政治学科课程资源开发与利用的对策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27"/>
        <w:spacing w:before="91" w:line="220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3"/>
        </w:rPr>
        <w:t>参考书目：</w:t>
      </w:r>
    </w:p>
    <w:p>
      <w:pPr>
        <w:ind w:left="30" w:right="13" w:firstLine="15"/>
        <w:spacing w:before="27" w:line="229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1.</w:t>
      </w:r>
      <w:r>
        <w:rPr>
          <w:rFonts w:ascii="NSimSun" w:hAnsi="NSimSun" w:eastAsia="NSimSun" w:cs="NSimSun"/>
          <w:sz w:val="28"/>
          <w:szCs w:val="28"/>
          <w:spacing w:val="-4"/>
        </w:rPr>
        <w:t>胡田庚，《新理念思想政治（品德）教学论（第三版）》，</w:t>
      </w:r>
      <w:r>
        <w:rPr>
          <w:rFonts w:ascii="NSimSun" w:hAnsi="NSimSun" w:eastAsia="NSimSun" w:cs="NSimSun"/>
          <w:sz w:val="28"/>
          <w:szCs w:val="28"/>
          <w:spacing w:val="-5"/>
        </w:rPr>
        <w:t>北京大</w:t>
      </w:r>
      <w:r>
        <w:rPr>
          <w:rFonts w:ascii="NSimSun" w:hAnsi="NSimSun" w:eastAsia="NSimSun" w:cs="NSimSun"/>
          <w:sz w:val="28"/>
          <w:szCs w:val="28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3"/>
        </w:rPr>
        <w:t>学出版社，</w:t>
      </w:r>
      <w:r>
        <w:rPr>
          <w:rFonts w:ascii="SimSun" w:hAnsi="SimSun" w:eastAsia="SimSun" w:cs="SimSun"/>
          <w:sz w:val="28"/>
          <w:szCs w:val="28"/>
          <w:spacing w:val="-3"/>
        </w:rPr>
        <w:t>2019</w:t>
      </w:r>
      <w:r>
        <w:rPr>
          <w:rFonts w:ascii="SimSun" w:hAnsi="SimSun" w:eastAsia="SimSun" w:cs="SimSun"/>
          <w:sz w:val="28"/>
          <w:szCs w:val="28"/>
          <w:spacing w:val="-50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3"/>
        </w:rPr>
        <w:t>年版。</w:t>
      </w:r>
    </w:p>
    <w:p>
      <w:pPr>
        <w:ind w:left="28"/>
        <w:spacing w:before="25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2.</w:t>
      </w:r>
      <w:r>
        <w:rPr>
          <w:rFonts w:ascii="NSimSun" w:hAnsi="NSimSun" w:eastAsia="NSimSun" w:cs="NSimSun"/>
          <w:sz w:val="28"/>
          <w:szCs w:val="28"/>
          <w:spacing w:val="5"/>
        </w:rPr>
        <w:t>陈美兰，《中学政治学科教学论新编》，北京大学出版社，</w:t>
      </w:r>
      <w:r>
        <w:rPr>
          <w:rFonts w:ascii="SimSun" w:hAnsi="SimSun" w:eastAsia="SimSun" w:cs="SimSun"/>
          <w:sz w:val="28"/>
          <w:szCs w:val="28"/>
          <w:spacing w:val="5"/>
        </w:rPr>
        <w:t>2019</w:t>
      </w:r>
    </w:p>
    <w:p>
      <w:pPr>
        <w:ind w:left="26"/>
        <w:spacing w:before="26" w:line="221" w:lineRule="auto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4"/>
        </w:rPr>
        <w:t>年版。</w:t>
      </w:r>
    </w:p>
    <w:p>
      <w:pPr>
        <w:ind w:left="48" w:right="13" w:hanging="18"/>
        <w:spacing w:before="25" w:line="22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3.</w:t>
      </w:r>
      <w:r>
        <w:rPr>
          <w:rFonts w:ascii="NSimSun" w:hAnsi="NSimSun" w:eastAsia="NSimSun" w:cs="NSimSun"/>
          <w:sz w:val="28"/>
          <w:szCs w:val="28"/>
          <w:spacing w:val="1"/>
        </w:rPr>
        <w:t>教育部</w:t>
      </w:r>
      <w:r>
        <w:rPr>
          <w:rFonts w:ascii="SimSun" w:hAnsi="SimSun" w:eastAsia="SimSun" w:cs="SimSun"/>
          <w:sz w:val="28"/>
          <w:szCs w:val="28"/>
          <w:spacing w:val="1"/>
        </w:rPr>
        <w:t>.</w:t>
      </w:r>
      <w:r>
        <w:rPr>
          <w:rFonts w:ascii="NSimSun" w:hAnsi="NSimSun" w:eastAsia="NSimSun" w:cs="NSimSun"/>
          <w:sz w:val="28"/>
          <w:szCs w:val="28"/>
          <w:spacing w:val="1"/>
        </w:rPr>
        <w:t>义务教育思想品德课程标准（</w:t>
      </w:r>
      <w:r>
        <w:rPr>
          <w:rFonts w:ascii="SimSun" w:hAnsi="SimSun" w:eastAsia="SimSun" w:cs="SimSun"/>
          <w:sz w:val="28"/>
          <w:szCs w:val="28"/>
          <w:spacing w:val="1"/>
        </w:rPr>
        <w:t>2011</w:t>
      </w:r>
      <w:r>
        <w:rPr>
          <w:rFonts w:ascii="NSimSun" w:hAnsi="NSimSun" w:eastAsia="NSimSun" w:cs="NSimSun"/>
          <w:sz w:val="28"/>
          <w:szCs w:val="28"/>
          <w:spacing w:val="1"/>
        </w:rPr>
        <w:t>年版</w:t>
      </w:r>
      <w:r>
        <w:rPr>
          <w:rFonts w:ascii="NSimSun" w:hAnsi="NSimSun" w:eastAsia="NSimSun" w:cs="NSimSun"/>
          <w:sz w:val="28"/>
          <w:szCs w:val="28"/>
          <w:spacing w:val="-2"/>
        </w:rPr>
        <w:t>），</w:t>
      </w:r>
      <w:r>
        <w:rPr>
          <w:rFonts w:ascii="NSimSun" w:hAnsi="NSimSun" w:eastAsia="NSimSun" w:cs="NSimSun"/>
          <w:sz w:val="28"/>
          <w:szCs w:val="28"/>
          <w:spacing w:val="1"/>
        </w:rPr>
        <w:t>北京师范大学</w:t>
      </w:r>
      <w:r>
        <w:rPr>
          <w:rFonts w:ascii="NSimSun" w:hAnsi="NSimSun" w:eastAsia="NSimSun" w:cs="NSimSun"/>
          <w:sz w:val="28"/>
          <w:szCs w:val="28"/>
          <w:spacing w:val="1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4"/>
        </w:rPr>
        <w:t>出版社，</w:t>
      </w:r>
      <w:r>
        <w:rPr>
          <w:rFonts w:ascii="SimSun" w:hAnsi="SimSun" w:eastAsia="SimSun" w:cs="SimSun"/>
          <w:sz w:val="28"/>
          <w:szCs w:val="28"/>
          <w:spacing w:val="-4"/>
        </w:rPr>
        <w:t>2010.</w:t>
      </w:r>
    </w:p>
    <w:p>
      <w:pPr>
        <w:ind w:left="27" w:right="50" w:hanging="4"/>
        <w:spacing w:before="25" w:line="23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4.</w:t>
      </w:r>
      <w:r>
        <w:rPr>
          <w:rFonts w:ascii="NSimSun" w:hAnsi="NSimSun" w:eastAsia="NSimSun" w:cs="NSimSun"/>
          <w:sz w:val="28"/>
          <w:szCs w:val="28"/>
          <w:spacing w:val="-3"/>
        </w:rPr>
        <w:t>教育部</w:t>
      </w:r>
      <w:r>
        <w:rPr>
          <w:rFonts w:ascii="SimSun" w:hAnsi="SimSun" w:eastAsia="SimSun" w:cs="SimSun"/>
          <w:sz w:val="28"/>
          <w:szCs w:val="28"/>
          <w:spacing w:val="-3"/>
        </w:rPr>
        <w:t>.</w:t>
      </w:r>
      <w:r>
        <w:rPr>
          <w:rFonts w:ascii="NSimSun" w:hAnsi="NSimSun" w:eastAsia="NSimSun" w:cs="NSimSun"/>
          <w:sz w:val="28"/>
          <w:szCs w:val="28"/>
          <w:spacing w:val="-3"/>
        </w:rPr>
        <w:t>普通高中思政课程标准（</w:t>
      </w:r>
      <w:r>
        <w:rPr>
          <w:rFonts w:ascii="SimSun" w:hAnsi="SimSun" w:eastAsia="SimSun" w:cs="SimSun"/>
          <w:sz w:val="28"/>
          <w:szCs w:val="28"/>
          <w:spacing w:val="-3"/>
        </w:rPr>
        <w:t>2017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3"/>
        </w:rPr>
        <w:t>年版</w:t>
      </w:r>
      <w:r>
        <w:rPr>
          <w:rFonts w:ascii="NSimSun" w:hAnsi="NSimSun" w:eastAsia="NSimSun" w:cs="NSimSun"/>
          <w:sz w:val="28"/>
          <w:szCs w:val="28"/>
          <w:spacing w:val="6"/>
        </w:rPr>
        <w:t>），</w:t>
      </w:r>
      <w:r>
        <w:rPr>
          <w:rFonts w:ascii="NSimSun" w:hAnsi="NSimSun" w:eastAsia="NSimSun" w:cs="NSimSun"/>
          <w:sz w:val="28"/>
          <w:szCs w:val="28"/>
          <w:spacing w:val="-3"/>
        </w:rPr>
        <w:t>人民教育</w:t>
      </w:r>
      <w:r>
        <w:rPr>
          <w:rFonts w:ascii="NSimSun" w:hAnsi="NSimSun" w:eastAsia="NSimSun" w:cs="NSimSun"/>
          <w:sz w:val="28"/>
          <w:szCs w:val="28"/>
          <w:spacing w:val="-4"/>
        </w:rPr>
        <w:t>出版社，</w:t>
      </w:r>
      <w:r>
        <w:rPr>
          <w:rFonts w:ascii="NSimSun" w:hAnsi="NSimSun" w:eastAsia="NSimSun" w:cs="N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2018.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dangdang</dc:creator>
  <dcterms:created xsi:type="dcterms:W3CDTF">2024-08-28T15:59:39Z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2024-10-10T16:28:17</vt:filetime>
  </property>
</Properties>
</file>