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10" w:rsidRDefault="00CF0010" w:rsidP="001F5AB5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全国硕士研究招生考试</w:t>
      </w:r>
      <w:r w:rsidR="00311DE5">
        <w:rPr>
          <w:rFonts w:eastAsia="黑体" w:hint="eastAsia"/>
          <w:sz w:val="36"/>
          <w:szCs w:val="36"/>
        </w:rPr>
        <w:t>《</w:t>
      </w:r>
      <w:r w:rsidR="00107B24" w:rsidRPr="00C66FA0">
        <w:rPr>
          <w:rFonts w:eastAsia="黑体"/>
          <w:sz w:val="36"/>
          <w:szCs w:val="36"/>
        </w:rPr>
        <w:t>作物</w:t>
      </w:r>
      <w:r w:rsidR="00C66FA0" w:rsidRPr="00C66FA0">
        <w:rPr>
          <w:rFonts w:eastAsia="黑体" w:hint="eastAsia"/>
          <w:sz w:val="36"/>
          <w:szCs w:val="36"/>
        </w:rPr>
        <w:t>栽培学</w:t>
      </w:r>
      <w:r w:rsidR="00FB165E" w:rsidRPr="00C66FA0">
        <w:rPr>
          <w:rFonts w:eastAsia="黑体" w:hint="eastAsia"/>
          <w:sz w:val="36"/>
          <w:szCs w:val="36"/>
        </w:rPr>
        <w:t>与</w:t>
      </w:r>
      <w:r w:rsidR="00C66FA0" w:rsidRPr="00C66FA0">
        <w:rPr>
          <w:rFonts w:eastAsia="黑体"/>
          <w:sz w:val="36"/>
          <w:szCs w:val="36"/>
        </w:rPr>
        <w:t>育种学</w:t>
      </w:r>
      <w:r w:rsidR="00311DE5">
        <w:rPr>
          <w:rFonts w:eastAsia="黑体" w:hint="eastAsia"/>
          <w:sz w:val="36"/>
          <w:szCs w:val="36"/>
        </w:rPr>
        <w:t>》</w:t>
      </w:r>
    </w:p>
    <w:p w:rsidR="001F5AB5" w:rsidRPr="00C66FA0" w:rsidRDefault="001F5AB5" w:rsidP="001F5AB5">
      <w:pPr>
        <w:jc w:val="center"/>
        <w:rPr>
          <w:rFonts w:eastAsia="黑体"/>
          <w:sz w:val="36"/>
          <w:szCs w:val="36"/>
        </w:rPr>
      </w:pPr>
      <w:r w:rsidRPr="00C66FA0">
        <w:rPr>
          <w:rFonts w:eastAsia="黑体"/>
          <w:sz w:val="36"/>
          <w:szCs w:val="36"/>
        </w:rPr>
        <w:t>考试大纲</w:t>
      </w:r>
    </w:p>
    <w:p w:rsidR="00107B24" w:rsidRPr="00CF0010" w:rsidRDefault="00107B24" w:rsidP="001F5AB5">
      <w:pPr>
        <w:jc w:val="center"/>
        <w:rPr>
          <w:rFonts w:ascii="楷体" w:eastAsia="楷体" w:hAnsi="楷体"/>
          <w:sz w:val="28"/>
          <w:szCs w:val="28"/>
        </w:rPr>
      </w:pPr>
    </w:p>
    <w:p w:rsidR="001F5AB5" w:rsidRPr="00CF0010" w:rsidRDefault="001F5AB5" w:rsidP="001F5AB5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 w:cs="宋体" w:hint="eastAsia"/>
          <w:sz w:val="28"/>
          <w:szCs w:val="28"/>
        </w:rPr>
        <w:t>Ⅰ</w:t>
      </w:r>
      <w:r w:rsidR="00BC24C8" w:rsidRPr="00CF0010">
        <w:rPr>
          <w:rFonts w:ascii="楷体" w:eastAsia="楷体" w:hAnsi="楷体"/>
          <w:sz w:val="28"/>
          <w:szCs w:val="28"/>
        </w:rPr>
        <w:t>.</w:t>
      </w:r>
      <w:r w:rsidRPr="00CF0010">
        <w:rPr>
          <w:rFonts w:ascii="楷体" w:eastAsia="楷体" w:hAnsi="楷体"/>
          <w:sz w:val="28"/>
          <w:szCs w:val="28"/>
        </w:rPr>
        <w:t>考试性质</w:t>
      </w:r>
      <w:bookmarkStart w:id="0" w:name="_GoBack"/>
      <w:bookmarkEnd w:id="0"/>
    </w:p>
    <w:p w:rsidR="00107B24" w:rsidRPr="00CF0010" w:rsidRDefault="00C66FA0" w:rsidP="00CF001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作物栽培学与育种学</w:t>
      </w:r>
      <w:r w:rsidR="00A058DE" w:rsidRPr="00CF0010">
        <w:rPr>
          <w:rFonts w:ascii="楷体" w:eastAsia="楷体" w:hAnsi="楷体"/>
          <w:sz w:val="28"/>
          <w:szCs w:val="28"/>
        </w:rPr>
        <w:t>理论</w:t>
      </w:r>
      <w:r w:rsidR="00107B24" w:rsidRPr="00CF0010">
        <w:rPr>
          <w:rFonts w:ascii="楷体" w:eastAsia="楷体" w:hAnsi="楷体"/>
          <w:sz w:val="28"/>
          <w:szCs w:val="28"/>
        </w:rPr>
        <w:t>考试是为高等院校和科研院所</w:t>
      </w:r>
      <w:r w:rsidR="00234F90" w:rsidRPr="00CF0010">
        <w:rPr>
          <w:rFonts w:ascii="楷体" w:eastAsia="楷体" w:hAnsi="楷体"/>
          <w:sz w:val="28"/>
          <w:szCs w:val="28"/>
        </w:rPr>
        <w:t>农业硕士专业学位农艺与种业领域</w:t>
      </w:r>
      <w:r w:rsidR="00107B24" w:rsidRPr="00CF0010">
        <w:rPr>
          <w:rFonts w:ascii="楷体" w:eastAsia="楷体" w:hAnsi="楷体"/>
          <w:sz w:val="28"/>
          <w:szCs w:val="28"/>
        </w:rPr>
        <w:t>招收硕士研究生而设置的具有选拔性质的招生考试科目，其目的是科学、公平、有效地测试考生掌握大学本科阶段</w:t>
      </w:r>
      <w:r w:rsidRPr="00CF0010">
        <w:rPr>
          <w:rFonts w:ascii="楷体" w:eastAsia="楷体" w:hAnsi="楷体"/>
          <w:sz w:val="28"/>
          <w:szCs w:val="28"/>
        </w:rPr>
        <w:t>作物栽培学和作物育种学</w:t>
      </w:r>
      <w:r w:rsidR="00646095" w:rsidRPr="00CF0010">
        <w:rPr>
          <w:rFonts w:ascii="楷体" w:eastAsia="楷体" w:hAnsi="楷体"/>
          <w:sz w:val="28"/>
          <w:szCs w:val="28"/>
        </w:rPr>
        <w:t>的基础理论、一般原理</w:t>
      </w:r>
      <w:r w:rsidR="00646095" w:rsidRPr="00CF0010">
        <w:rPr>
          <w:rFonts w:ascii="楷体" w:eastAsia="楷体" w:hAnsi="楷体" w:hint="eastAsia"/>
          <w:sz w:val="28"/>
          <w:szCs w:val="28"/>
        </w:rPr>
        <w:t>、育种和栽培方法</w:t>
      </w:r>
      <w:r w:rsidR="00234F90" w:rsidRPr="00CF0010">
        <w:rPr>
          <w:rFonts w:ascii="楷体" w:eastAsia="楷体" w:hAnsi="楷体"/>
          <w:sz w:val="28"/>
          <w:szCs w:val="28"/>
        </w:rPr>
        <w:t>的程度，以及综合运用遗传育种</w:t>
      </w:r>
      <w:r w:rsidR="00646095" w:rsidRPr="00CF0010">
        <w:rPr>
          <w:rFonts w:ascii="楷体" w:eastAsia="楷体" w:hAnsi="楷体" w:hint="eastAsia"/>
          <w:sz w:val="28"/>
          <w:szCs w:val="28"/>
        </w:rPr>
        <w:t>和栽培</w:t>
      </w:r>
      <w:r w:rsidR="00234F90" w:rsidRPr="00CF0010">
        <w:rPr>
          <w:rFonts w:ascii="楷体" w:eastAsia="楷体" w:hAnsi="楷体"/>
          <w:sz w:val="28"/>
          <w:szCs w:val="28"/>
        </w:rPr>
        <w:t>理论知识解决作物遗传改良</w:t>
      </w:r>
      <w:r w:rsidR="00646095" w:rsidRPr="00CF0010">
        <w:rPr>
          <w:rFonts w:ascii="楷体" w:eastAsia="楷体" w:hAnsi="楷体" w:hint="eastAsia"/>
          <w:sz w:val="28"/>
          <w:szCs w:val="28"/>
        </w:rPr>
        <w:t>和栽培技术</w:t>
      </w:r>
      <w:r w:rsidR="00234F90" w:rsidRPr="00CF0010">
        <w:rPr>
          <w:rFonts w:ascii="楷体" w:eastAsia="楷体" w:hAnsi="楷体"/>
          <w:sz w:val="28"/>
          <w:szCs w:val="28"/>
        </w:rPr>
        <w:t>中相关问题的能力。</w:t>
      </w:r>
      <w:r w:rsidR="00107B24" w:rsidRPr="00CF0010">
        <w:rPr>
          <w:rFonts w:ascii="楷体" w:eastAsia="楷体" w:hAnsi="楷体"/>
          <w:sz w:val="28"/>
          <w:szCs w:val="28"/>
        </w:rPr>
        <w:t>评价的标准是高等学校本科毕业生能达到及格或及格以上水平，以保证被录取者</w:t>
      </w:r>
      <w:r w:rsidR="00234F90" w:rsidRPr="00CF0010">
        <w:rPr>
          <w:rFonts w:ascii="楷体" w:eastAsia="楷体" w:hAnsi="楷体"/>
          <w:sz w:val="28"/>
          <w:szCs w:val="28"/>
        </w:rPr>
        <w:t>掌握</w:t>
      </w:r>
      <w:r w:rsidR="00107B24" w:rsidRPr="00CF0010">
        <w:rPr>
          <w:rFonts w:ascii="楷体" w:eastAsia="楷体" w:hAnsi="楷体"/>
          <w:sz w:val="28"/>
          <w:szCs w:val="28"/>
        </w:rPr>
        <w:t>基本的</w:t>
      </w:r>
      <w:r w:rsidRPr="00CF0010">
        <w:rPr>
          <w:rFonts w:ascii="楷体" w:eastAsia="楷体" w:hAnsi="楷体"/>
          <w:sz w:val="28"/>
          <w:szCs w:val="28"/>
        </w:rPr>
        <w:t>作物栽培学和育种学</w:t>
      </w:r>
      <w:r w:rsidR="00234F90" w:rsidRPr="00CF0010">
        <w:rPr>
          <w:rFonts w:ascii="楷体" w:eastAsia="楷体" w:hAnsi="楷体"/>
          <w:sz w:val="28"/>
          <w:szCs w:val="28"/>
        </w:rPr>
        <w:t>理论与方法</w:t>
      </w:r>
      <w:r w:rsidR="00107B24" w:rsidRPr="00CF0010">
        <w:rPr>
          <w:rFonts w:ascii="楷体" w:eastAsia="楷体" w:hAnsi="楷体"/>
          <w:sz w:val="28"/>
          <w:szCs w:val="28"/>
        </w:rPr>
        <w:t>，并有利于各高等院校和科研院所在专业上择优选拔。</w:t>
      </w:r>
    </w:p>
    <w:p w:rsidR="001F5AB5" w:rsidRPr="00CF0010" w:rsidRDefault="001F5AB5" w:rsidP="001F5AB5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 w:cs="宋体" w:hint="eastAsia"/>
          <w:sz w:val="28"/>
          <w:szCs w:val="28"/>
        </w:rPr>
        <w:t>Ⅱ</w:t>
      </w:r>
      <w:r w:rsidR="00BC24C8" w:rsidRPr="00CF0010">
        <w:rPr>
          <w:rFonts w:ascii="楷体" w:eastAsia="楷体" w:hAnsi="楷体"/>
          <w:sz w:val="28"/>
          <w:szCs w:val="28"/>
        </w:rPr>
        <w:t>.</w:t>
      </w:r>
      <w:r w:rsidRPr="00CF0010">
        <w:rPr>
          <w:rFonts w:ascii="楷体" w:eastAsia="楷体" w:hAnsi="楷体"/>
          <w:sz w:val="28"/>
          <w:szCs w:val="28"/>
        </w:rPr>
        <w:t>考查目标</w:t>
      </w:r>
    </w:p>
    <w:p w:rsidR="00646095" w:rsidRPr="00CF0010" w:rsidRDefault="00C66FA0" w:rsidP="00646095">
      <w:pPr>
        <w:ind w:firstLine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作物栽培学与育种学</w:t>
      </w:r>
      <w:r w:rsidR="00646095" w:rsidRPr="00CF0010">
        <w:rPr>
          <w:rFonts w:ascii="楷体" w:eastAsia="楷体" w:hAnsi="楷体" w:hint="eastAsia"/>
          <w:sz w:val="28"/>
          <w:szCs w:val="28"/>
        </w:rPr>
        <w:t>考试涉及</w:t>
      </w:r>
      <w:r w:rsidRPr="00CF0010">
        <w:rPr>
          <w:rFonts w:ascii="楷体" w:eastAsia="楷体" w:hAnsi="楷体" w:hint="eastAsia"/>
          <w:sz w:val="28"/>
          <w:szCs w:val="28"/>
        </w:rPr>
        <w:t>作物栽培学和作物育种学</w:t>
      </w:r>
      <w:r w:rsidR="00646095" w:rsidRPr="00CF0010">
        <w:rPr>
          <w:rFonts w:ascii="楷体" w:eastAsia="楷体" w:hAnsi="楷体" w:hint="eastAsia"/>
          <w:sz w:val="28"/>
          <w:szCs w:val="28"/>
        </w:rPr>
        <w:t>两门课程的内容。其中，</w:t>
      </w:r>
      <w:r w:rsidRPr="00CF0010">
        <w:rPr>
          <w:rFonts w:ascii="楷体" w:eastAsia="楷体" w:hAnsi="楷体" w:hint="eastAsia"/>
          <w:sz w:val="28"/>
          <w:szCs w:val="28"/>
        </w:rPr>
        <w:t>作物栽培学</w:t>
      </w:r>
      <w:r w:rsidRPr="00CF0010">
        <w:rPr>
          <w:rFonts w:ascii="楷体" w:eastAsia="楷体" w:hAnsi="楷体"/>
          <w:sz w:val="28"/>
          <w:szCs w:val="28"/>
        </w:rPr>
        <w:t>涵盖作物的</w:t>
      </w:r>
      <w:r w:rsidRPr="00CF0010">
        <w:rPr>
          <w:rFonts w:ascii="楷体" w:eastAsia="楷体" w:hAnsi="楷体" w:hint="eastAsia"/>
          <w:sz w:val="28"/>
          <w:szCs w:val="28"/>
        </w:rPr>
        <w:t>起源与分类、作物生长发育特性、产量与品质形成特点、作物生长与环境的关系等</w:t>
      </w:r>
      <w:r w:rsidRPr="00CF0010">
        <w:rPr>
          <w:rFonts w:ascii="楷体" w:eastAsia="楷体" w:hAnsi="楷体"/>
          <w:sz w:val="28"/>
          <w:szCs w:val="28"/>
        </w:rPr>
        <w:t>作物</w:t>
      </w:r>
      <w:r w:rsidRPr="00CF0010">
        <w:rPr>
          <w:rFonts w:ascii="楷体" w:eastAsia="楷体" w:hAnsi="楷体" w:hint="eastAsia"/>
          <w:sz w:val="28"/>
          <w:szCs w:val="28"/>
        </w:rPr>
        <w:t>栽培</w:t>
      </w:r>
      <w:r w:rsidRPr="00CF0010">
        <w:rPr>
          <w:rFonts w:ascii="楷体" w:eastAsia="楷体" w:hAnsi="楷体"/>
          <w:sz w:val="28"/>
          <w:szCs w:val="28"/>
        </w:rPr>
        <w:t>相关基础</w:t>
      </w:r>
      <w:r w:rsidRPr="00CF0010">
        <w:rPr>
          <w:rFonts w:ascii="楷体" w:eastAsia="楷体" w:hAnsi="楷体" w:hint="eastAsia"/>
          <w:sz w:val="28"/>
          <w:szCs w:val="28"/>
        </w:rPr>
        <w:t>理论知识</w:t>
      </w:r>
      <w:r w:rsidRPr="00CF0010">
        <w:rPr>
          <w:rFonts w:ascii="楷体" w:eastAsia="楷体" w:hAnsi="楷体"/>
          <w:sz w:val="28"/>
          <w:szCs w:val="28"/>
        </w:rPr>
        <w:t>，</w:t>
      </w:r>
      <w:r w:rsidRPr="00CF0010">
        <w:rPr>
          <w:rFonts w:ascii="楷体" w:eastAsia="楷体" w:hAnsi="楷体" w:hint="eastAsia"/>
          <w:sz w:val="28"/>
          <w:szCs w:val="28"/>
        </w:rPr>
        <w:t>作物栽培</w:t>
      </w:r>
      <w:r w:rsidRPr="00CF0010">
        <w:rPr>
          <w:rFonts w:ascii="楷体" w:eastAsia="楷体" w:hAnsi="楷体"/>
          <w:sz w:val="28"/>
          <w:szCs w:val="28"/>
        </w:rPr>
        <w:t>具体</w:t>
      </w:r>
      <w:r w:rsidRPr="00CF0010">
        <w:rPr>
          <w:rFonts w:ascii="楷体" w:eastAsia="楷体" w:hAnsi="楷体" w:hint="eastAsia"/>
          <w:sz w:val="28"/>
          <w:szCs w:val="28"/>
        </w:rPr>
        <w:t>措施</w:t>
      </w:r>
      <w:r w:rsidRPr="00CF0010">
        <w:rPr>
          <w:rFonts w:ascii="楷体" w:eastAsia="楷体" w:hAnsi="楷体"/>
          <w:sz w:val="28"/>
          <w:szCs w:val="28"/>
        </w:rPr>
        <w:t>的应用。</w:t>
      </w:r>
      <w:r w:rsidR="00646095" w:rsidRPr="00CF0010">
        <w:rPr>
          <w:rFonts w:ascii="楷体" w:eastAsia="楷体" w:hAnsi="楷体" w:hint="eastAsia"/>
          <w:sz w:val="28"/>
          <w:szCs w:val="28"/>
        </w:rPr>
        <w:t>作物育种学涵盖</w:t>
      </w:r>
      <w:r w:rsidR="00646095" w:rsidRPr="00CF0010">
        <w:rPr>
          <w:rFonts w:ascii="楷体" w:eastAsia="楷体" w:hAnsi="楷体"/>
          <w:sz w:val="28"/>
          <w:szCs w:val="28"/>
        </w:rPr>
        <w:t>作物的繁殖方式与品种类型、种质资源、育种目标等作物育种相关基础知识，引种和选择育种、杂交育种、回交育种、诱变育种、远缘杂交育种、倍性育种、杂种优势利用、雄性不育及其杂种品种的选育等基本的育种理论与方法，分子标记辅助选择、转基因育种等现代育种技术，作物育种理论在抗病育种和抗逆育种等具体领域的应用，作物育种的相关试验技术和品种审定与良种繁育等内容</w:t>
      </w:r>
      <w:r w:rsidR="00A31918" w:rsidRPr="00CF0010">
        <w:rPr>
          <w:rFonts w:ascii="楷体" w:eastAsia="楷体" w:hAnsi="楷体" w:hint="eastAsia"/>
          <w:sz w:val="28"/>
          <w:szCs w:val="28"/>
        </w:rPr>
        <w:t>。</w:t>
      </w:r>
      <w:r w:rsidR="00646095" w:rsidRPr="00CF0010">
        <w:rPr>
          <w:rFonts w:ascii="楷体" w:eastAsia="楷体" w:hAnsi="楷体"/>
          <w:sz w:val="28"/>
          <w:szCs w:val="28"/>
        </w:rPr>
        <w:t>要求考生：</w:t>
      </w:r>
    </w:p>
    <w:p w:rsidR="00646095" w:rsidRPr="00CF0010" w:rsidRDefault="00646095" w:rsidP="00CF001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1.准确地再认或再现</w:t>
      </w:r>
      <w:r w:rsidR="00C66FA0" w:rsidRPr="00CF0010">
        <w:rPr>
          <w:rFonts w:ascii="楷体" w:eastAsia="楷体" w:hAnsi="楷体" w:hint="eastAsia"/>
          <w:sz w:val="28"/>
          <w:szCs w:val="28"/>
        </w:rPr>
        <w:t>作物栽培学和作物育种学</w:t>
      </w:r>
      <w:r w:rsidRPr="00CF0010">
        <w:rPr>
          <w:rFonts w:ascii="楷体" w:eastAsia="楷体" w:hAnsi="楷体"/>
          <w:sz w:val="28"/>
          <w:szCs w:val="28"/>
        </w:rPr>
        <w:t>的有关知识。</w:t>
      </w:r>
    </w:p>
    <w:p w:rsidR="00646095" w:rsidRPr="00CF0010" w:rsidRDefault="00646095" w:rsidP="00CF001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2.准确、恰当地使用</w:t>
      </w:r>
      <w:r w:rsidR="00C66FA0" w:rsidRPr="00CF0010">
        <w:rPr>
          <w:rFonts w:ascii="楷体" w:eastAsia="楷体" w:hAnsi="楷体" w:hint="eastAsia"/>
          <w:sz w:val="28"/>
          <w:szCs w:val="28"/>
        </w:rPr>
        <w:t>作物栽培学和作物育种学</w:t>
      </w:r>
      <w:r w:rsidRPr="00CF0010">
        <w:rPr>
          <w:rFonts w:ascii="楷体" w:eastAsia="楷体" w:hAnsi="楷体"/>
          <w:sz w:val="28"/>
          <w:szCs w:val="28"/>
        </w:rPr>
        <w:t>的专业术语，正确理解和掌握</w:t>
      </w:r>
      <w:r w:rsidR="00A31918" w:rsidRPr="00CF0010">
        <w:rPr>
          <w:rFonts w:ascii="楷体" w:eastAsia="楷体" w:hAnsi="楷体" w:hint="eastAsia"/>
          <w:sz w:val="28"/>
          <w:szCs w:val="28"/>
        </w:rPr>
        <w:t>相关</w:t>
      </w:r>
      <w:r w:rsidRPr="00CF0010">
        <w:rPr>
          <w:rFonts w:ascii="楷体" w:eastAsia="楷体" w:hAnsi="楷体"/>
          <w:sz w:val="28"/>
          <w:szCs w:val="28"/>
        </w:rPr>
        <w:t>理论和方法。</w:t>
      </w:r>
    </w:p>
    <w:p w:rsidR="00646095" w:rsidRPr="00CF0010" w:rsidRDefault="00646095" w:rsidP="00CF001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3.运用有关原理，解释</w:t>
      </w:r>
      <w:r w:rsidR="0085752C" w:rsidRPr="00CF0010">
        <w:rPr>
          <w:rFonts w:ascii="楷体" w:eastAsia="楷体" w:hAnsi="楷体" w:hint="eastAsia"/>
          <w:sz w:val="28"/>
          <w:szCs w:val="28"/>
        </w:rPr>
        <w:t>或</w:t>
      </w:r>
      <w:r w:rsidRPr="00CF0010">
        <w:rPr>
          <w:rFonts w:ascii="楷体" w:eastAsia="楷体" w:hAnsi="楷体"/>
          <w:sz w:val="28"/>
          <w:szCs w:val="28"/>
        </w:rPr>
        <w:t>论证某种观点，论述、评价</w:t>
      </w:r>
      <w:r w:rsidR="00C66FA0" w:rsidRPr="00CF0010">
        <w:rPr>
          <w:rFonts w:ascii="楷体" w:eastAsia="楷体" w:hAnsi="楷体"/>
          <w:sz w:val="28"/>
          <w:szCs w:val="28"/>
        </w:rPr>
        <w:t>作物栽培学和育种学</w:t>
      </w:r>
      <w:r w:rsidR="0085752C" w:rsidRPr="00CF0010">
        <w:rPr>
          <w:rFonts w:ascii="楷体" w:eastAsia="楷体" w:hAnsi="楷体" w:hint="eastAsia"/>
          <w:sz w:val="28"/>
          <w:szCs w:val="28"/>
        </w:rPr>
        <w:t>的</w:t>
      </w:r>
      <w:r w:rsidRPr="00CF0010">
        <w:rPr>
          <w:rFonts w:ascii="楷体" w:eastAsia="楷体" w:hAnsi="楷体"/>
          <w:sz w:val="28"/>
          <w:szCs w:val="28"/>
        </w:rPr>
        <w:t>有关实例。</w:t>
      </w:r>
    </w:p>
    <w:p w:rsidR="00646095" w:rsidRPr="00CF0010" w:rsidRDefault="00646095" w:rsidP="00CF001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4.运用</w:t>
      </w:r>
      <w:r w:rsidR="00C66FA0" w:rsidRPr="00CF0010">
        <w:rPr>
          <w:rFonts w:ascii="楷体" w:eastAsia="楷体" w:hAnsi="楷体"/>
          <w:sz w:val="28"/>
          <w:szCs w:val="28"/>
        </w:rPr>
        <w:t>作物栽培学和育种学</w:t>
      </w:r>
      <w:r w:rsidRPr="00CF0010">
        <w:rPr>
          <w:rFonts w:ascii="楷体" w:eastAsia="楷体" w:hAnsi="楷体"/>
          <w:sz w:val="28"/>
          <w:szCs w:val="28"/>
        </w:rPr>
        <w:t>中相关理论与技术，论述解决作物</w:t>
      </w:r>
      <w:r w:rsidR="00C66FA0" w:rsidRPr="00CF0010">
        <w:rPr>
          <w:rFonts w:ascii="楷体" w:eastAsia="楷体" w:hAnsi="楷体" w:hint="eastAsia"/>
          <w:sz w:val="28"/>
          <w:szCs w:val="28"/>
        </w:rPr>
        <w:t>栽培</w:t>
      </w:r>
      <w:r w:rsidRPr="00CF0010">
        <w:rPr>
          <w:rFonts w:ascii="楷体" w:eastAsia="楷体" w:hAnsi="楷体" w:hint="eastAsia"/>
          <w:sz w:val="28"/>
          <w:szCs w:val="28"/>
        </w:rPr>
        <w:t>和作物</w:t>
      </w:r>
      <w:r w:rsidR="00C66FA0" w:rsidRPr="00CF0010">
        <w:rPr>
          <w:rFonts w:ascii="楷体" w:eastAsia="楷体" w:hAnsi="楷体" w:hint="eastAsia"/>
          <w:sz w:val="28"/>
          <w:szCs w:val="28"/>
        </w:rPr>
        <w:t>育种</w:t>
      </w:r>
      <w:r w:rsidRPr="00CF0010">
        <w:rPr>
          <w:rFonts w:ascii="楷体" w:eastAsia="楷体" w:hAnsi="楷体"/>
          <w:sz w:val="28"/>
          <w:szCs w:val="28"/>
        </w:rPr>
        <w:t>实际问题的方法和措施。</w:t>
      </w:r>
    </w:p>
    <w:p w:rsidR="001F5AB5" w:rsidRPr="00CF0010" w:rsidRDefault="001F5AB5" w:rsidP="001F5AB5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 w:cs="宋体" w:hint="eastAsia"/>
          <w:sz w:val="28"/>
          <w:szCs w:val="28"/>
        </w:rPr>
        <w:t>Ⅲ</w:t>
      </w:r>
      <w:r w:rsidR="00BC24C8" w:rsidRPr="00CF0010">
        <w:rPr>
          <w:rFonts w:ascii="楷体" w:eastAsia="楷体" w:hAnsi="楷体"/>
          <w:sz w:val="28"/>
          <w:szCs w:val="28"/>
        </w:rPr>
        <w:t>.</w:t>
      </w:r>
      <w:r w:rsidRPr="00CF0010">
        <w:rPr>
          <w:rFonts w:ascii="楷体" w:eastAsia="楷体" w:hAnsi="楷体"/>
          <w:sz w:val="28"/>
          <w:szCs w:val="28"/>
        </w:rPr>
        <w:t>考试形式和试卷结构</w:t>
      </w:r>
    </w:p>
    <w:p w:rsidR="001F5AB5" w:rsidRPr="00CF0010" w:rsidRDefault="001F5AB5" w:rsidP="00CF0010">
      <w:pPr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/>
          <w:b/>
          <w:sz w:val="28"/>
          <w:szCs w:val="28"/>
        </w:rPr>
        <w:t>一、试卷满分及考试时间</w:t>
      </w:r>
    </w:p>
    <w:p w:rsidR="001F5AB5" w:rsidRPr="00CF0010" w:rsidRDefault="001F5AB5" w:rsidP="00CF0010">
      <w:pPr>
        <w:ind w:firstLineChars="300" w:firstLine="84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本试卷满分为1</w:t>
      </w:r>
      <w:r w:rsidR="00975A69" w:rsidRPr="00CF0010">
        <w:rPr>
          <w:rFonts w:ascii="楷体" w:eastAsia="楷体" w:hAnsi="楷体"/>
          <w:sz w:val="28"/>
          <w:szCs w:val="28"/>
        </w:rPr>
        <w:t>5</w:t>
      </w:r>
      <w:r w:rsidRPr="00CF0010">
        <w:rPr>
          <w:rFonts w:ascii="楷体" w:eastAsia="楷体" w:hAnsi="楷体"/>
          <w:sz w:val="28"/>
          <w:szCs w:val="28"/>
        </w:rPr>
        <w:t>0分，考试时间为180分钟。</w:t>
      </w:r>
    </w:p>
    <w:p w:rsidR="001F5AB5" w:rsidRPr="00CF0010" w:rsidRDefault="001F5AB5" w:rsidP="00CF0010">
      <w:pPr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/>
          <w:b/>
          <w:sz w:val="28"/>
          <w:szCs w:val="28"/>
        </w:rPr>
        <w:t>二、答题方式</w:t>
      </w:r>
    </w:p>
    <w:p w:rsidR="001F5AB5" w:rsidRPr="00CF0010" w:rsidRDefault="001F5AB5" w:rsidP="00CF0010">
      <w:pPr>
        <w:ind w:firstLineChars="300" w:firstLine="84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答题方式为闭卷、笔试。</w:t>
      </w:r>
    </w:p>
    <w:p w:rsidR="00AA3EA3" w:rsidRPr="00CF0010" w:rsidRDefault="00AA3EA3" w:rsidP="00CF0010">
      <w:pPr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 w:hint="eastAsia"/>
          <w:b/>
          <w:sz w:val="28"/>
          <w:szCs w:val="28"/>
        </w:rPr>
        <w:t>三、试卷内容结构</w:t>
      </w:r>
    </w:p>
    <w:p w:rsidR="00AA3EA3" w:rsidRPr="00CF0010" w:rsidRDefault="00C66FA0" w:rsidP="00CF0010">
      <w:pPr>
        <w:ind w:firstLineChars="300" w:firstLine="84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 w:hint="eastAsia"/>
          <w:sz w:val="28"/>
          <w:szCs w:val="28"/>
        </w:rPr>
        <w:lastRenderedPageBreak/>
        <w:t>作物栽培学</w:t>
      </w:r>
      <w:r w:rsidR="00AA3EA3" w:rsidRPr="00CF0010">
        <w:rPr>
          <w:rFonts w:ascii="楷体" w:eastAsia="楷体" w:hAnsi="楷体" w:hint="eastAsia"/>
          <w:sz w:val="28"/>
          <w:szCs w:val="28"/>
        </w:rPr>
        <w:t>5</w:t>
      </w:r>
      <w:r w:rsidR="00AA3EA3" w:rsidRPr="00CF0010">
        <w:rPr>
          <w:rFonts w:ascii="楷体" w:eastAsia="楷体" w:hAnsi="楷体"/>
          <w:sz w:val="28"/>
          <w:szCs w:val="28"/>
        </w:rPr>
        <w:t>0</w:t>
      </w:r>
      <w:r w:rsidR="00AA3EA3" w:rsidRPr="00CF0010">
        <w:rPr>
          <w:rFonts w:ascii="楷体" w:eastAsia="楷体" w:hAnsi="楷体" w:hint="eastAsia"/>
          <w:sz w:val="28"/>
          <w:szCs w:val="28"/>
        </w:rPr>
        <w:t>%；</w:t>
      </w:r>
      <w:r w:rsidRPr="00CF0010">
        <w:rPr>
          <w:rFonts w:ascii="楷体" w:eastAsia="楷体" w:hAnsi="楷体" w:hint="eastAsia"/>
          <w:sz w:val="28"/>
          <w:szCs w:val="28"/>
        </w:rPr>
        <w:t>作物育种学</w:t>
      </w:r>
      <w:r w:rsidR="00AA3EA3" w:rsidRPr="00CF0010">
        <w:rPr>
          <w:rFonts w:ascii="楷体" w:eastAsia="楷体" w:hAnsi="楷体" w:hint="eastAsia"/>
          <w:sz w:val="28"/>
          <w:szCs w:val="28"/>
        </w:rPr>
        <w:t>5</w:t>
      </w:r>
      <w:r w:rsidR="00AA3EA3" w:rsidRPr="00CF0010">
        <w:rPr>
          <w:rFonts w:ascii="楷体" w:eastAsia="楷体" w:hAnsi="楷体"/>
          <w:sz w:val="28"/>
          <w:szCs w:val="28"/>
        </w:rPr>
        <w:t>0</w:t>
      </w:r>
      <w:r w:rsidR="00AA3EA3" w:rsidRPr="00CF0010">
        <w:rPr>
          <w:rFonts w:ascii="楷体" w:eastAsia="楷体" w:hAnsi="楷体" w:hint="eastAsia"/>
          <w:sz w:val="28"/>
          <w:szCs w:val="28"/>
        </w:rPr>
        <w:t>%。</w:t>
      </w:r>
    </w:p>
    <w:p w:rsidR="00AA3EA3" w:rsidRPr="00CF0010" w:rsidRDefault="00AA3EA3" w:rsidP="00CF0010">
      <w:pPr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 w:hint="eastAsia"/>
          <w:b/>
          <w:sz w:val="28"/>
          <w:szCs w:val="28"/>
        </w:rPr>
        <w:t>四</w:t>
      </w:r>
      <w:r w:rsidRPr="00CF0010">
        <w:rPr>
          <w:rFonts w:ascii="楷体" w:eastAsia="楷体" w:hAnsi="楷体"/>
          <w:b/>
          <w:sz w:val="28"/>
          <w:szCs w:val="28"/>
        </w:rPr>
        <w:t>、试卷题型结构</w:t>
      </w:r>
    </w:p>
    <w:p w:rsidR="00AA3EA3" w:rsidRPr="00CF0010" w:rsidRDefault="00AA3EA3" w:rsidP="00CF0010">
      <w:pPr>
        <w:ind w:firstLineChars="300" w:firstLine="84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1.</w:t>
      </w:r>
      <w:r w:rsidR="007C6A6E" w:rsidRPr="00CF0010">
        <w:rPr>
          <w:rFonts w:ascii="楷体" w:eastAsia="楷体" w:hAnsi="楷体" w:hint="eastAsia"/>
          <w:sz w:val="28"/>
          <w:szCs w:val="28"/>
        </w:rPr>
        <w:t xml:space="preserve"> </w:t>
      </w:r>
      <w:r w:rsidRPr="00CF0010">
        <w:rPr>
          <w:rFonts w:ascii="楷体" w:eastAsia="楷体" w:hAnsi="楷体"/>
          <w:sz w:val="28"/>
          <w:szCs w:val="28"/>
        </w:rPr>
        <w:t>名词解释40分（共10</w:t>
      </w:r>
      <w:r w:rsidRPr="00CF0010">
        <w:rPr>
          <w:rFonts w:ascii="楷体" w:eastAsia="楷体" w:hAnsi="楷体" w:hint="eastAsia"/>
          <w:sz w:val="28"/>
          <w:szCs w:val="28"/>
        </w:rPr>
        <w:t>小</w:t>
      </w:r>
      <w:r w:rsidRPr="00CF0010">
        <w:rPr>
          <w:rFonts w:ascii="楷体" w:eastAsia="楷体" w:hAnsi="楷体"/>
          <w:sz w:val="28"/>
          <w:szCs w:val="28"/>
        </w:rPr>
        <w:t>题，每小题4分）</w:t>
      </w:r>
    </w:p>
    <w:p w:rsidR="00AA3EA3" w:rsidRPr="00CF0010" w:rsidRDefault="00226DFF" w:rsidP="00CF0010">
      <w:pPr>
        <w:ind w:firstLineChars="300" w:firstLine="84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 w:hint="eastAsia"/>
          <w:sz w:val="28"/>
          <w:szCs w:val="28"/>
        </w:rPr>
        <w:t>2</w:t>
      </w:r>
      <w:r w:rsidR="00AA3EA3" w:rsidRPr="00CF0010">
        <w:rPr>
          <w:rFonts w:ascii="楷体" w:eastAsia="楷体" w:hAnsi="楷体"/>
          <w:sz w:val="28"/>
          <w:szCs w:val="28"/>
        </w:rPr>
        <w:t>.</w:t>
      </w:r>
      <w:r w:rsidR="007C6A6E" w:rsidRPr="00CF0010">
        <w:rPr>
          <w:rFonts w:ascii="楷体" w:eastAsia="楷体" w:hAnsi="楷体" w:hint="eastAsia"/>
          <w:sz w:val="28"/>
          <w:szCs w:val="28"/>
        </w:rPr>
        <w:t xml:space="preserve"> </w:t>
      </w:r>
      <w:r w:rsidR="00AA3EA3" w:rsidRPr="00CF0010">
        <w:rPr>
          <w:rFonts w:ascii="楷体" w:eastAsia="楷体" w:hAnsi="楷体"/>
          <w:sz w:val="28"/>
          <w:szCs w:val="28"/>
        </w:rPr>
        <w:t xml:space="preserve">简答题60分 </w:t>
      </w:r>
      <w:r w:rsidR="007C6A6E" w:rsidRPr="00CF0010">
        <w:rPr>
          <w:rFonts w:ascii="楷体" w:eastAsia="楷体" w:hAnsi="楷体" w:hint="eastAsia"/>
          <w:sz w:val="28"/>
          <w:szCs w:val="28"/>
        </w:rPr>
        <w:t xml:space="preserve"> </w:t>
      </w:r>
      <w:r w:rsidR="00AA3EA3" w:rsidRPr="00CF0010">
        <w:rPr>
          <w:rFonts w:ascii="楷体" w:eastAsia="楷体" w:hAnsi="楷体"/>
          <w:sz w:val="28"/>
          <w:szCs w:val="28"/>
        </w:rPr>
        <w:t>（共6</w:t>
      </w:r>
      <w:r w:rsidR="00AA3EA3" w:rsidRPr="00CF0010">
        <w:rPr>
          <w:rFonts w:ascii="楷体" w:eastAsia="楷体" w:hAnsi="楷体" w:hint="eastAsia"/>
          <w:sz w:val="28"/>
          <w:szCs w:val="28"/>
        </w:rPr>
        <w:t>小</w:t>
      </w:r>
      <w:r w:rsidR="00AA3EA3" w:rsidRPr="00CF0010">
        <w:rPr>
          <w:rFonts w:ascii="楷体" w:eastAsia="楷体" w:hAnsi="楷体"/>
          <w:sz w:val="28"/>
          <w:szCs w:val="28"/>
        </w:rPr>
        <w:t>题，每小题10分）</w:t>
      </w:r>
    </w:p>
    <w:p w:rsidR="00AA3EA3" w:rsidRPr="00CF0010" w:rsidRDefault="00AA3EA3" w:rsidP="00CF0010">
      <w:pPr>
        <w:ind w:firstLineChars="300" w:firstLine="84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3.</w:t>
      </w:r>
      <w:r w:rsidR="007C6A6E" w:rsidRPr="00CF0010">
        <w:rPr>
          <w:rFonts w:ascii="楷体" w:eastAsia="楷体" w:hAnsi="楷体" w:hint="eastAsia"/>
          <w:sz w:val="28"/>
          <w:szCs w:val="28"/>
        </w:rPr>
        <w:t xml:space="preserve"> </w:t>
      </w:r>
      <w:r w:rsidRPr="00CF0010">
        <w:rPr>
          <w:rFonts w:ascii="楷体" w:eastAsia="楷体" w:hAnsi="楷体" w:hint="eastAsia"/>
          <w:sz w:val="28"/>
          <w:szCs w:val="28"/>
        </w:rPr>
        <w:t>论述题5</w:t>
      </w:r>
      <w:r w:rsidRPr="00CF0010">
        <w:rPr>
          <w:rFonts w:ascii="楷体" w:eastAsia="楷体" w:hAnsi="楷体"/>
          <w:sz w:val="28"/>
          <w:szCs w:val="28"/>
        </w:rPr>
        <w:t>0</w:t>
      </w:r>
      <w:r w:rsidRPr="00CF0010">
        <w:rPr>
          <w:rFonts w:ascii="楷体" w:eastAsia="楷体" w:hAnsi="楷体" w:hint="eastAsia"/>
          <w:sz w:val="28"/>
          <w:szCs w:val="28"/>
        </w:rPr>
        <w:t>分</w:t>
      </w:r>
      <w:r w:rsidR="007C6A6E" w:rsidRPr="00CF0010">
        <w:rPr>
          <w:rFonts w:ascii="楷体" w:eastAsia="楷体" w:hAnsi="楷体" w:hint="eastAsia"/>
          <w:sz w:val="28"/>
          <w:szCs w:val="28"/>
        </w:rPr>
        <w:t xml:space="preserve">  </w:t>
      </w:r>
      <w:r w:rsidRPr="00CF0010">
        <w:rPr>
          <w:rFonts w:ascii="楷体" w:eastAsia="楷体" w:hAnsi="楷体" w:hint="eastAsia"/>
          <w:sz w:val="28"/>
          <w:szCs w:val="28"/>
        </w:rPr>
        <w:t>（共2小题，每小题2</w:t>
      </w:r>
      <w:r w:rsidRPr="00CF0010">
        <w:rPr>
          <w:rFonts w:ascii="楷体" w:eastAsia="楷体" w:hAnsi="楷体"/>
          <w:sz w:val="28"/>
          <w:szCs w:val="28"/>
        </w:rPr>
        <w:t>5</w:t>
      </w:r>
      <w:r w:rsidRPr="00CF0010">
        <w:rPr>
          <w:rFonts w:ascii="楷体" w:eastAsia="楷体" w:hAnsi="楷体" w:hint="eastAsia"/>
          <w:sz w:val="28"/>
          <w:szCs w:val="28"/>
        </w:rPr>
        <w:t>分）</w:t>
      </w:r>
    </w:p>
    <w:p w:rsidR="001F5AB5" w:rsidRPr="00CF0010" w:rsidRDefault="001F5AB5" w:rsidP="001F5AB5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 w:cs="宋体" w:hint="eastAsia"/>
          <w:sz w:val="28"/>
          <w:szCs w:val="28"/>
        </w:rPr>
        <w:t>Ⅳ</w:t>
      </w:r>
      <w:r w:rsidR="00BC24C8" w:rsidRPr="00CF0010">
        <w:rPr>
          <w:rFonts w:ascii="楷体" w:eastAsia="楷体" w:hAnsi="楷体"/>
          <w:sz w:val="28"/>
          <w:szCs w:val="28"/>
        </w:rPr>
        <w:t>.</w:t>
      </w:r>
      <w:r w:rsidRPr="00CF0010">
        <w:rPr>
          <w:rFonts w:ascii="楷体" w:eastAsia="楷体" w:hAnsi="楷体"/>
          <w:sz w:val="28"/>
          <w:szCs w:val="28"/>
        </w:rPr>
        <w:t>考查内容</w:t>
      </w:r>
    </w:p>
    <w:p w:rsidR="00C33618" w:rsidRPr="00CF0010" w:rsidRDefault="00C33618" w:rsidP="00CF001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 w:hint="eastAsia"/>
          <w:sz w:val="28"/>
          <w:szCs w:val="28"/>
        </w:rPr>
        <w:t>第</w:t>
      </w:r>
      <w:r w:rsidR="00C66FA0" w:rsidRPr="00CF0010">
        <w:rPr>
          <w:rFonts w:ascii="楷体" w:eastAsia="楷体" w:hAnsi="楷体" w:hint="eastAsia"/>
          <w:sz w:val="28"/>
          <w:szCs w:val="28"/>
        </w:rPr>
        <w:t>一</w:t>
      </w:r>
      <w:r w:rsidRPr="00CF0010">
        <w:rPr>
          <w:rFonts w:ascii="楷体" w:eastAsia="楷体" w:hAnsi="楷体" w:hint="eastAsia"/>
          <w:sz w:val="28"/>
          <w:szCs w:val="28"/>
        </w:rPr>
        <w:t>部分  作物栽培学</w:t>
      </w:r>
    </w:p>
    <w:p w:rsidR="00C33618" w:rsidRPr="00CF0010" w:rsidRDefault="00C33618" w:rsidP="00C33618">
      <w:pPr>
        <w:jc w:val="center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/>
          <w:b/>
          <w:sz w:val="28"/>
          <w:szCs w:val="28"/>
        </w:rPr>
        <w:t>第一章 作物的起源、分布及分类</w:t>
      </w:r>
    </w:p>
    <w:p w:rsidR="00C33618" w:rsidRPr="00CF0010" w:rsidRDefault="00C33618" w:rsidP="00C33618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第一节 作物的起源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1.作物的起源与最早的作物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2.世界作物起源中心</w:t>
      </w:r>
    </w:p>
    <w:p w:rsidR="00C305D1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3.主要作物的起源与传播</w:t>
      </w:r>
    </w:p>
    <w:p w:rsidR="00C305D1" w:rsidRPr="00CF0010" w:rsidRDefault="00C33618" w:rsidP="00C33618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第二节 作物分布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1.世界作物分布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2.中国作物分布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3.中国作物种植区划</w:t>
      </w:r>
    </w:p>
    <w:p w:rsidR="00C305D1" w:rsidRPr="00CF0010" w:rsidRDefault="00C33618" w:rsidP="00C33618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第三节 作物分类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1.按植物学系统分类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2.按作物生物学和生理生态特性分类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3.按用途和植物学系统相结合分类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4.按农业生产特点分类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1" w:hangingChars="86" w:hanging="242"/>
        <w:jc w:val="both"/>
        <w:rPr>
          <w:rFonts w:ascii="楷体" w:eastAsia="楷体" w:hAnsi="楷体"/>
          <w:b/>
          <w:bCs/>
          <w:sz w:val="28"/>
          <w:szCs w:val="28"/>
        </w:rPr>
      </w:pPr>
    </w:p>
    <w:p w:rsidR="00C33618" w:rsidRPr="00CF0010" w:rsidRDefault="00C33618" w:rsidP="00C33618">
      <w:pPr>
        <w:jc w:val="center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/>
          <w:b/>
          <w:sz w:val="28"/>
          <w:szCs w:val="28"/>
        </w:rPr>
        <w:t>第二章 作物的生长发育</w:t>
      </w:r>
    </w:p>
    <w:p w:rsidR="00C33618" w:rsidRPr="00CF0010" w:rsidRDefault="00C33618" w:rsidP="00C33618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第一节作物器官的生长与分化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1.作物生长与发育的概念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2.种子的形态和萌发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3.根的生长与分化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4.茎的生长与分化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5.叶的生长与分化</w:t>
      </w:r>
    </w:p>
    <w:p w:rsidR="00C305D1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6.花序分化与传粉、受精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7.种子和果实形成</w:t>
      </w:r>
    </w:p>
    <w:p w:rsidR="00C305D1" w:rsidRPr="00CF0010" w:rsidRDefault="00C33618" w:rsidP="00C33618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第二节 作物生长分析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1.作物生长分析的测量指标与分析方法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2.作物生长曲线</w:t>
      </w:r>
    </w:p>
    <w:p w:rsidR="00C33618" w:rsidRPr="00CF0010" w:rsidRDefault="00C33618" w:rsidP="00C33618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第三节 作物的发育特性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1.作物的感温性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2.作物的感光性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3.作物的基本营养生长性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lastRenderedPageBreak/>
        <w:t>4.作物在温度和光周期诱导下植株形态和生理上的变化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5.作物温光反应特性在生产上的应用</w:t>
      </w:r>
    </w:p>
    <w:p w:rsidR="00C305D1" w:rsidRPr="00CF0010" w:rsidRDefault="00C33618" w:rsidP="00C33618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第四节 作物的生育期和生育时期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1.作物的生育</w:t>
      </w:r>
      <w:r w:rsidR="001062CF" w:rsidRPr="00CF0010">
        <w:rPr>
          <w:rFonts w:ascii="楷体" w:eastAsia="楷体" w:hAnsi="楷体" w:cs="Times New Roman" w:hint="eastAsia"/>
          <w:sz w:val="28"/>
          <w:szCs w:val="28"/>
        </w:rPr>
        <w:t>期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2.作物的生育时期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3.作物的生长中心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4.作物的物候期</w:t>
      </w:r>
    </w:p>
    <w:p w:rsidR="00C33618" w:rsidRPr="00CF0010" w:rsidRDefault="00C33618" w:rsidP="00C33618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第五节 作物生长的相关性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1.营养生长与生殖生长的相互关系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2.地上部分的生长与地下部分的生长的相互关系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3.营养器官间的相互关系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4.作物器官的同伸关系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5.个体与群体的关系</w:t>
      </w:r>
    </w:p>
    <w:p w:rsidR="00C33618" w:rsidRPr="00CF0010" w:rsidRDefault="00C33618" w:rsidP="00CF0010">
      <w:pPr>
        <w:pStyle w:val="aa"/>
        <w:spacing w:before="0" w:beforeAutospacing="0" w:after="0" w:afterAutospacing="0"/>
        <w:ind w:leftChars="171" w:left="601" w:hangingChars="86" w:hanging="242"/>
        <w:jc w:val="both"/>
        <w:rPr>
          <w:rFonts w:ascii="楷体" w:eastAsia="楷体" w:hAnsi="楷体"/>
          <w:b/>
          <w:bCs/>
          <w:sz w:val="28"/>
          <w:szCs w:val="28"/>
        </w:rPr>
      </w:pPr>
    </w:p>
    <w:p w:rsidR="00C33618" w:rsidRPr="00CF0010" w:rsidRDefault="00C33618" w:rsidP="00C33618">
      <w:pPr>
        <w:jc w:val="center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/>
          <w:b/>
          <w:sz w:val="28"/>
          <w:szCs w:val="28"/>
        </w:rPr>
        <w:t>第三章 作物产量与品质的形成</w:t>
      </w:r>
    </w:p>
    <w:p w:rsidR="00C33618" w:rsidRPr="00CF0010" w:rsidRDefault="00C33618" w:rsidP="00C33618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第一节 作物产量形成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1.作物产量与产量构成因素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2.作物产量的形</w:t>
      </w:r>
      <w:r w:rsidR="00C305D1" w:rsidRPr="00CF0010">
        <w:rPr>
          <w:rFonts w:ascii="楷体" w:eastAsia="楷体" w:hAnsi="楷体" w:hint="eastAsia"/>
          <w:sz w:val="28"/>
          <w:szCs w:val="28"/>
        </w:rPr>
        <w:t>成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3.作物产量的源库关系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4.作物产量形成的激素调控机理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5.作物产量形成的酶学机制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6.作物增产的潜力和途径</w:t>
      </w:r>
    </w:p>
    <w:p w:rsidR="00C305D1" w:rsidRPr="00CF0010" w:rsidRDefault="00C33618" w:rsidP="00C33618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第二节 作物品质形成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1.作物品质及其评价指标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2.作物品质形成的生理生化基础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3.作物品质形成的生态环境调控作用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4.作物产量品质形成的栽培措施调控作用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5.作物品质的改良途径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6.作物产品的质量安全管理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</w:p>
    <w:p w:rsidR="00C33618" w:rsidRPr="00CF0010" w:rsidRDefault="00C33618" w:rsidP="00C33618">
      <w:pPr>
        <w:jc w:val="center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/>
          <w:b/>
          <w:sz w:val="28"/>
          <w:szCs w:val="28"/>
        </w:rPr>
        <w:t>第四章 作物生长发育对环境条件的要求</w:t>
      </w:r>
    </w:p>
    <w:p w:rsidR="00C33618" w:rsidRPr="00CF0010" w:rsidRDefault="00C33618" w:rsidP="00C33618">
      <w:pPr>
        <w:rPr>
          <w:rFonts w:ascii="楷体" w:eastAsia="楷体" w:hAnsi="楷体"/>
          <w:b/>
          <w:bCs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第一节 作物生长发育与光照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1.光照强度与作物的生长发育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2.光照时间与作物生长发育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3.光质与作物的生长发育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4.作物的群体结构与光分布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5.作物的光合生产潜力</w:t>
      </w:r>
    </w:p>
    <w:p w:rsidR="00C305D1" w:rsidRPr="00CF0010" w:rsidRDefault="00C33618" w:rsidP="00C33618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第二节 作物生长发育与温度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lastRenderedPageBreak/>
        <w:t>1.作物生长发育对温度的基本要求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2.温度与作物的分布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3.温度对作物生长发育的影响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4.全球气候变暖对作物生产的影响</w:t>
      </w:r>
    </w:p>
    <w:p w:rsidR="00C305D1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5.农艺措施对温度的影响</w:t>
      </w:r>
    </w:p>
    <w:p w:rsidR="00C33618" w:rsidRPr="00CF0010" w:rsidRDefault="00C33618" w:rsidP="00C33618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第三节 作物生长发育与水分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1.水在作物生长中的作用</w:t>
      </w:r>
    </w:p>
    <w:p w:rsidR="00C305D1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2.作物对水分的要求及评价指标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3.作物的分布与水分</w:t>
      </w:r>
    </w:p>
    <w:p w:rsidR="00C305D1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4.水分胁迫对作物生长发育的影响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5.提高作物水分利用率的措施</w:t>
      </w:r>
    </w:p>
    <w:p w:rsidR="00C33618" w:rsidRPr="00CF0010" w:rsidRDefault="00C33618" w:rsidP="00C33618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第四节 作物生长发育与大气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1.O</w:t>
      </w:r>
      <w:r w:rsidRPr="00CF0010">
        <w:rPr>
          <w:rFonts w:ascii="楷体" w:eastAsia="楷体" w:hAnsi="楷体"/>
          <w:sz w:val="28"/>
          <w:szCs w:val="28"/>
          <w:vertAlign w:val="subscript"/>
        </w:rPr>
        <w:t>2</w:t>
      </w:r>
      <w:r w:rsidRPr="00CF0010">
        <w:rPr>
          <w:rFonts w:ascii="楷体" w:eastAsia="楷体" w:hAnsi="楷体"/>
          <w:sz w:val="28"/>
          <w:szCs w:val="28"/>
        </w:rPr>
        <w:t>与作物生长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2.CO</w:t>
      </w:r>
      <w:r w:rsidRPr="00CF0010">
        <w:rPr>
          <w:rFonts w:ascii="楷体" w:eastAsia="楷体" w:hAnsi="楷体"/>
          <w:sz w:val="28"/>
          <w:szCs w:val="28"/>
          <w:vertAlign w:val="subscript"/>
        </w:rPr>
        <w:t>2</w:t>
      </w:r>
      <w:r w:rsidRPr="00CF0010">
        <w:rPr>
          <w:rFonts w:ascii="楷体" w:eastAsia="楷体" w:hAnsi="楷体"/>
          <w:sz w:val="28"/>
          <w:szCs w:val="28"/>
        </w:rPr>
        <w:t>与作物生长</w:t>
      </w:r>
    </w:p>
    <w:p w:rsidR="00C305D1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3.大气中的其他气体与作物生长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4.风与作物生</w:t>
      </w:r>
      <w:r w:rsidR="00C305D1" w:rsidRPr="00CF0010">
        <w:rPr>
          <w:rFonts w:ascii="楷体" w:eastAsia="楷体" w:hAnsi="楷体" w:hint="eastAsia"/>
          <w:sz w:val="28"/>
          <w:szCs w:val="28"/>
        </w:rPr>
        <w:t>长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5.大气污染对作物生长的影响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6.作物生产与温室气体排放</w:t>
      </w:r>
    </w:p>
    <w:p w:rsidR="00C33618" w:rsidRPr="00CF0010" w:rsidRDefault="00C33618" w:rsidP="00C33618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第五节 作物生长与土壤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1.土壤特性与作物生长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2.土壤耕作与作物生长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3.土壤障碍对作物生长的影响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4.土壤污染对作物生长的影响</w:t>
      </w:r>
    </w:p>
    <w:p w:rsidR="00C33618" w:rsidRPr="00CF0010" w:rsidRDefault="00C33618" w:rsidP="00C33618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第六节 作物生长与矿质养分</w:t>
      </w:r>
    </w:p>
    <w:p w:rsidR="00C305D1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1.作物的需肥特性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2.作物对矿质养分的吸收与利用</w:t>
      </w:r>
    </w:p>
    <w:p w:rsidR="00C305D1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3.养分胁迫对作物生长的影响</w:t>
      </w:r>
    </w:p>
    <w:p w:rsidR="00C305D1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4.农艺措施对矿质营养的影响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</w:p>
    <w:p w:rsidR="00C33618" w:rsidRPr="00CF0010" w:rsidRDefault="00C33618" w:rsidP="00C33618">
      <w:pPr>
        <w:jc w:val="center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/>
          <w:b/>
          <w:sz w:val="28"/>
          <w:szCs w:val="28"/>
        </w:rPr>
        <w:t>第五章 作物栽培措施</w:t>
      </w:r>
    </w:p>
    <w:p w:rsidR="00C33618" w:rsidRPr="00CF0010" w:rsidRDefault="00C33618" w:rsidP="00C33618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第一节 作物种植制度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1.作物布局与种植区划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2.复种与间混套作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3.作物轮作与连作</w:t>
      </w:r>
    </w:p>
    <w:p w:rsidR="00C33618" w:rsidRPr="00CF0010" w:rsidRDefault="00C33618" w:rsidP="00C33618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第二节 作物播种与移栽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1.作物的播种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2.播后管理与移栽</w:t>
      </w:r>
    </w:p>
    <w:p w:rsidR="00C33618" w:rsidRPr="00CF0010" w:rsidRDefault="00C33618" w:rsidP="00C33618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第三节 施肥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lastRenderedPageBreak/>
        <w:t>1.作物的营养特性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2.合理施肥的依据与基本方法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3.施肥技术</w:t>
      </w:r>
    </w:p>
    <w:p w:rsidR="00C33618" w:rsidRPr="00CF0010" w:rsidRDefault="00C33618" w:rsidP="00C33618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第四节 灌排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1.作物的需水规律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2.作物的灌排制度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3.作物的灌排技术</w:t>
      </w:r>
    </w:p>
    <w:p w:rsidR="00C33618" w:rsidRPr="00CF0010" w:rsidRDefault="00C33618" w:rsidP="00C33618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第五节 作物化学调控技术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1.植物生长调节剂的类型与作用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2.植物生长调节剂的使用原则与方法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3.作物化学控制技术的发展策略和三种应用模式</w:t>
      </w:r>
    </w:p>
    <w:p w:rsidR="00C33618" w:rsidRPr="00CF0010" w:rsidRDefault="00C33618" w:rsidP="00C33618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第六节 防治病虫草害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1.病害防治</w:t>
      </w:r>
    </w:p>
    <w:p w:rsidR="00C33618" w:rsidRPr="00CF0010" w:rsidRDefault="00C33618" w:rsidP="00C33618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2.虫害防治</w:t>
      </w:r>
    </w:p>
    <w:p w:rsidR="00C33618" w:rsidRPr="00CF0010" w:rsidRDefault="00C33618" w:rsidP="00C305D1">
      <w:pPr>
        <w:ind w:leftChars="200" w:left="42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3.草害防治</w:t>
      </w:r>
    </w:p>
    <w:p w:rsidR="00C66FA0" w:rsidRPr="00CF0010" w:rsidRDefault="00C66FA0">
      <w:pPr>
        <w:ind w:leftChars="200" w:left="420"/>
        <w:rPr>
          <w:rFonts w:ascii="楷体" w:eastAsia="楷体" w:hAnsi="楷体"/>
          <w:sz w:val="28"/>
          <w:szCs w:val="28"/>
        </w:rPr>
      </w:pPr>
    </w:p>
    <w:p w:rsidR="00C66FA0" w:rsidRPr="00CF0010" w:rsidRDefault="00C66FA0" w:rsidP="00CF001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 w:hint="eastAsia"/>
          <w:sz w:val="28"/>
          <w:szCs w:val="28"/>
        </w:rPr>
        <w:t>第二部分  作物育种学</w:t>
      </w:r>
    </w:p>
    <w:p w:rsidR="00C66FA0" w:rsidRPr="00CF0010" w:rsidRDefault="00C66FA0" w:rsidP="00C66FA0">
      <w:pPr>
        <w:jc w:val="center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/>
          <w:b/>
          <w:sz w:val="28"/>
          <w:szCs w:val="28"/>
        </w:rPr>
        <w:t>第一章  绪论</w:t>
      </w:r>
    </w:p>
    <w:p w:rsidR="00C66FA0" w:rsidRPr="00CF0010" w:rsidRDefault="00C66FA0" w:rsidP="00C66FA0">
      <w:pPr>
        <w:pStyle w:val="aa"/>
        <w:spacing w:before="0" w:beforeAutospacing="0" w:after="0" w:afterAutospacing="0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1.作物育种学的性质和任务</w:t>
      </w:r>
    </w:p>
    <w:p w:rsidR="00C66FA0" w:rsidRPr="00CF0010" w:rsidRDefault="00C66FA0" w:rsidP="00C66FA0">
      <w:pPr>
        <w:pStyle w:val="aa"/>
        <w:spacing w:before="0" w:beforeAutospacing="0" w:after="0" w:afterAutospacing="0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2.作物育种学的主要内容</w:t>
      </w:r>
    </w:p>
    <w:p w:rsidR="00C66FA0" w:rsidRPr="00CF0010" w:rsidRDefault="00C66FA0" w:rsidP="00C66FA0">
      <w:pPr>
        <w:pStyle w:val="aa"/>
        <w:spacing w:before="0" w:beforeAutospacing="0" w:after="0" w:afterAutospacing="0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3</w:t>
      </w:r>
      <w:r w:rsidRPr="00CF0010">
        <w:rPr>
          <w:rFonts w:ascii="楷体" w:eastAsia="楷体" w:hAnsi="楷体" w:cs="Times New Roman"/>
          <w:sz w:val="28"/>
          <w:szCs w:val="28"/>
        </w:rPr>
        <w:t>.遗传改良在作物生产发展中的作用</w:t>
      </w:r>
    </w:p>
    <w:p w:rsidR="00C66FA0" w:rsidRPr="00CF0010" w:rsidRDefault="00C66FA0" w:rsidP="00C66FA0">
      <w:pPr>
        <w:pStyle w:val="aa"/>
        <w:spacing w:before="0" w:beforeAutospacing="0" w:after="0" w:afterAutospacing="0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4</w:t>
      </w:r>
      <w:r w:rsidRPr="00CF0010">
        <w:rPr>
          <w:rFonts w:ascii="楷体" w:eastAsia="楷体" w:hAnsi="楷体" w:cs="Times New Roman"/>
          <w:sz w:val="28"/>
          <w:szCs w:val="28"/>
        </w:rPr>
        <w:t>.植物品种的概念、类型以及在农业生产中的重要作用</w:t>
      </w:r>
    </w:p>
    <w:p w:rsidR="00C66FA0" w:rsidRPr="00CF0010" w:rsidRDefault="00C66FA0" w:rsidP="00C66FA0">
      <w:pPr>
        <w:widowControl/>
        <w:rPr>
          <w:rFonts w:ascii="楷体" w:eastAsia="楷体" w:hAnsi="楷体"/>
          <w:bCs/>
          <w:sz w:val="28"/>
          <w:szCs w:val="28"/>
        </w:rPr>
      </w:pPr>
    </w:p>
    <w:p w:rsidR="00C66FA0" w:rsidRPr="00CF0010" w:rsidRDefault="00C66FA0" w:rsidP="00C66FA0">
      <w:pPr>
        <w:jc w:val="center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/>
          <w:b/>
          <w:sz w:val="28"/>
          <w:szCs w:val="28"/>
        </w:rPr>
        <w:t>第二章　作物的繁殖方式与品种类型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第一节　作物的繁殖方式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1.有性繁殖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2.无性繁殖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3.有性繁殖的主要授粉方式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第二节　自交和异交的遗传效应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1.自交的遗传效应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2.异交的遗传效应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第三节　作物品种的类型及其特点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1.作物品种的类型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2.各类品种的育种特点</w:t>
      </w:r>
    </w:p>
    <w:p w:rsidR="00C66FA0" w:rsidRPr="00CF0010" w:rsidRDefault="00C66FA0" w:rsidP="00CF0010">
      <w:pPr>
        <w:widowControl/>
        <w:ind w:firstLineChars="150" w:firstLine="420"/>
        <w:rPr>
          <w:rFonts w:ascii="楷体" w:eastAsia="楷体" w:hAnsi="楷体"/>
          <w:bCs/>
          <w:sz w:val="28"/>
          <w:szCs w:val="28"/>
        </w:rPr>
      </w:pPr>
    </w:p>
    <w:p w:rsidR="00C66FA0" w:rsidRPr="00CF0010" w:rsidRDefault="00C66FA0" w:rsidP="00C66FA0">
      <w:pPr>
        <w:jc w:val="center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/>
          <w:b/>
          <w:sz w:val="28"/>
          <w:szCs w:val="28"/>
        </w:rPr>
        <w:t>第三章　  种质资源</w:t>
      </w:r>
    </w:p>
    <w:p w:rsidR="00C66FA0" w:rsidRPr="00CF0010" w:rsidRDefault="00C66FA0" w:rsidP="00C66FA0">
      <w:pPr>
        <w:pStyle w:val="aa"/>
        <w:spacing w:before="0" w:beforeAutospacing="0" w:after="0" w:afterAutospacing="0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第一节 种质资源在育种上的重要性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1.种质资源的概念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lastRenderedPageBreak/>
        <w:t>2.种质资源在作物育种工作中的重要性</w:t>
      </w:r>
    </w:p>
    <w:p w:rsidR="00C66FA0" w:rsidRPr="00CF0010" w:rsidRDefault="00C66FA0" w:rsidP="00C66FA0">
      <w:pPr>
        <w:pStyle w:val="aa"/>
        <w:spacing w:before="0" w:beforeAutospacing="0" w:after="0" w:afterAutospacing="0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第二节 作物起源中心学说及其发展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1.瓦维洛夫的作物起源中心学说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2.作物起源中心学说的发展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3.作物起源中心学说对作物种质资源工作的指导意义</w:t>
      </w:r>
    </w:p>
    <w:p w:rsidR="00C66FA0" w:rsidRPr="00CF0010" w:rsidRDefault="00C66FA0" w:rsidP="00C66FA0">
      <w:pPr>
        <w:pStyle w:val="aa"/>
        <w:spacing w:before="0" w:beforeAutospacing="0" w:after="0" w:afterAutospacing="0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第三节 种质资源的研究与利用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1.种质资源的类别及特点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2.种质资源的收集与保存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3.种质资源的研究与利用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firstLineChars="249" w:firstLine="700"/>
        <w:jc w:val="both"/>
        <w:rPr>
          <w:rFonts w:ascii="楷体" w:eastAsia="楷体" w:hAnsi="楷体" w:cs="Times New Roman"/>
          <w:b/>
          <w:sz w:val="28"/>
          <w:szCs w:val="28"/>
        </w:rPr>
      </w:pPr>
    </w:p>
    <w:p w:rsidR="00C66FA0" w:rsidRPr="00CF0010" w:rsidRDefault="00C66FA0" w:rsidP="00C66FA0">
      <w:pPr>
        <w:jc w:val="center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/>
          <w:b/>
          <w:sz w:val="28"/>
          <w:szCs w:val="28"/>
        </w:rPr>
        <w:t>第四章　育种目标</w:t>
      </w:r>
    </w:p>
    <w:p w:rsidR="00C66FA0" w:rsidRPr="00CF0010" w:rsidRDefault="00C66FA0" w:rsidP="00C66FA0">
      <w:pPr>
        <w:pStyle w:val="aa"/>
        <w:spacing w:before="0" w:beforeAutospacing="0" w:after="0" w:afterAutospacing="0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第一节　现代农业对作物品种的要求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1.高产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2.稳产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3.优质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4.适应机械化</w:t>
      </w:r>
    </w:p>
    <w:p w:rsidR="00C66FA0" w:rsidRPr="00CF0010" w:rsidRDefault="00C66FA0" w:rsidP="00C66FA0">
      <w:pPr>
        <w:pStyle w:val="aa"/>
        <w:spacing w:before="0" w:beforeAutospacing="0" w:after="0" w:afterAutospacing="0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第二节　制订作物育种目标的原则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1.符合国民经济发展的需要；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2.根据生产实际，对现有品种某些主要性状进行改良；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3.育种目标的具体化和可行性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4.品种的合理搭配。</w:t>
      </w:r>
    </w:p>
    <w:p w:rsidR="00C66FA0" w:rsidRPr="00CF0010" w:rsidRDefault="00C66FA0" w:rsidP="00C66FA0">
      <w:pPr>
        <w:pStyle w:val="aa"/>
        <w:spacing w:before="0" w:beforeAutospacing="0" w:after="0" w:afterAutospacing="0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第三节　作物育种的主要目标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1.高产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2.稳产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3.优质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4.适应机械化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5.生育期适宜</w:t>
      </w:r>
    </w:p>
    <w:p w:rsidR="00C66FA0" w:rsidRPr="00CF0010" w:rsidRDefault="00C66FA0" w:rsidP="00C66FA0">
      <w:pPr>
        <w:pStyle w:val="aa"/>
        <w:spacing w:before="0" w:beforeAutospacing="0" w:after="0" w:afterAutospacing="0"/>
        <w:jc w:val="both"/>
        <w:rPr>
          <w:rFonts w:ascii="楷体" w:eastAsia="楷体" w:hAnsi="楷体" w:cs="Times New Roman"/>
          <w:sz w:val="28"/>
          <w:szCs w:val="28"/>
        </w:rPr>
      </w:pPr>
    </w:p>
    <w:p w:rsidR="00C66FA0" w:rsidRPr="00CF0010" w:rsidRDefault="00C66FA0" w:rsidP="00C66FA0">
      <w:pPr>
        <w:jc w:val="center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/>
          <w:b/>
          <w:sz w:val="28"/>
          <w:szCs w:val="28"/>
        </w:rPr>
        <w:t>第五章　引种和选择育种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第一节　引种和驯化</w:t>
      </w:r>
    </w:p>
    <w:p w:rsidR="00C66FA0" w:rsidRPr="00CF0010" w:rsidRDefault="00C66FA0" w:rsidP="00CF0010">
      <w:pPr>
        <w:ind w:firstLineChars="50" w:firstLine="14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1.引种驯化的基本原理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（1）作物的生态环境和生态类型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（2）气候相似论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（3）纬度</w:t>
      </w:r>
      <w:r w:rsidRPr="00CF0010">
        <w:rPr>
          <w:rFonts w:ascii="MS Gothic" w:eastAsia="MS Gothic" w:hAnsi="MS Gothic" w:cs="MS Gothic" w:hint="eastAsia"/>
          <w:sz w:val="28"/>
          <w:szCs w:val="28"/>
        </w:rPr>
        <w:t>､</w:t>
      </w:r>
      <w:r w:rsidRPr="00CF0010">
        <w:rPr>
          <w:rFonts w:ascii="楷体" w:eastAsia="楷体" w:hAnsi="楷体"/>
          <w:sz w:val="28"/>
          <w:szCs w:val="28"/>
        </w:rPr>
        <w:t>海拔</w:t>
      </w:r>
      <w:r w:rsidRPr="00CF0010">
        <w:rPr>
          <w:rFonts w:ascii="MS Gothic" w:eastAsia="MS Gothic" w:hAnsi="MS Gothic" w:cs="MS Gothic" w:hint="eastAsia"/>
          <w:sz w:val="28"/>
          <w:szCs w:val="28"/>
        </w:rPr>
        <w:t>､</w:t>
      </w:r>
      <w:r w:rsidRPr="00CF0010">
        <w:rPr>
          <w:rFonts w:ascii="楷体" w:eastAsia="楷体" w:hAnsi="楷体"/>
          <w:sz w:val="28"/>
          <w:szCs w:val="28"/>
        </w:rPr>
        <w:t>品种习性与引种的关系</w:t>
      </w:r>
    </w:p>
    <w:p w:rsidR="00C66FA0" w:rsidRPr="00CF0010" w:rsidRDefault="00C66FA0" w:rsidP="00CF0010">
      <w:pPr>
        <w:ind w:firstLineChars="50" w:firstLine="140"/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2.作物引种规律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（1）低温长日性作物的引种规律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（2）高温短日性作物的引种规律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（3）作物对环境反应的敏感度与引种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lastRenderedPageBreak/>
        <w:t>（4）引种的工作环节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第二节   选择育种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1.作物品种群体中的遗传变异及其利用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（1）出现自然变异的原因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（2）自然变异在育种上的利用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2.性状鉴定与选择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3.纯系学说与纯系育种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（1）纯系学说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（2）纯系育种的历史发展与成就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4.混合选择与混合选择育种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（1）混合选择与群体改良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（2）混合选择育种的应用价值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5.选择育种的程序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（1）纯系育种程序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（2）混合选择育种程序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（3）集团混合选择育种程序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（4）改良混合选择育种</w:t>
      </w:r>
    </w:p>
    <w:p w:rsidR="00C66FA0" w:rsidRPr="00CF0010" w:rsidRDefault="00C66FA0" w:rsidP="00C66FA0">
      <w:pPr>
        <w:pStyle w:val="aa"/>
        <w:spacing w:before="0" w:beforeAutospacing="0" w:after="0" w:afterAutospacing="0"/>
        <w:jc w:val="both"/>
        <w:rPr>
          <w:rFonts w:ascii="楷体" w:eastAsia="楷体" w:hAnsi="楷体" w:cs="Times New Roman"/>
          <w:sz w:val="28"/>
          <w:szCs w:val="28"/>
        </w:rPr>
      </w:pPr>
    </w:p>
    <w:p w:rsidR="00C66FA0" w:rsidRPr="00CF0010" w:rsidRDefault="00C66FA0" w:rsidP="00C66FA0">
      <w:pPr>
        <w:jc w:val="center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/>
          <w:b/>
          <w:sz w:val="28"/>
          <w:szCs w:val="28"/>
        </w:rPr>
        <w:t>第六章　杂交育种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第一节　杂交育种的概念和意义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1.杂交育种的历史与发展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2.杂交育种的概念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3.杂交育种的特点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第二节　杂交亲本选配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1.亲本的选配的重要意义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2.亲本选配的原则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3.当前杂交育种亲本选配中存在的问题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第三节　杂交方式和技术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1.杂交方式，包括单交、复交、回交、多父本授粉和聚合杂交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2.杂交技术，包括调节开花期使花期相遇、控制授粉和授粉后的管理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第四节　杂种后代的处理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1.系谱法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2.混合法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3.衍生系统法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4.单籽粒传法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5.集团混合法</w:t>
      </w:r>
    </w:p>
    <w:p w:rsidR="00C66FA0" w:rsidRPr="00CF0010" w:rsidRDefault="00C66FA0" w:rsidP="00C66FA0">
      <w:pPr>
        <w:pStyle w:val="aa"/>
        <w:spacing w:before="0" w:beforeAutospacing="0" w:after="0" w:afterAutospacing="0"/>
        <w:jc w:val="both"/>
        <w:rPr>
          <w:rFonts w:ascii="楷体" w:eastAsia="楷体" w:hAnsi="楷体" w:cs="Times New Roman"/>
          <w:sz w:val="28"/>
          <w:szCs w:val="28"/>
        </w:rPr>
      </w:pPr>
    </w:p>
    <w:p w:rsidR="00C66FA0" w:rsidRPr="00CF0010" w:rsidRDefault="00C66FA0" w:rsidP="00C66FA0">
      <w:pPr>
        <w:jc w:val="center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/>
          <w:b/>
          <w:sz w:val="28"/>
          <w:szCs w:val="28"/>
        </w:rPr>
        <w:lastRenderedPageBreak/>
        <w:t>第七章　回交育种</w:t>
      </w:r>
    </w:p>
    <w:p w:rsidR="00C66FA0" w:rsidRPr="00CF0010" w:rsidRDefault="00C66FA0" w:rsidP="00C66FA0">
      <w:pPr>
        <w:pStyle w:val="aa"/>
        <w:spacing w:before="0" w:beforeAutospacing="0" w:after="0" w:afterAutospacing="0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第一节 回交育种的意义及遗传效应</w:t>
      </w:r>
    </w:p>
    <w:p w:rsidR="00C66FA0" w:rsidRPr="00CF0010" w:rsidRDefault="00C66FA0" w:rsidP="00C66FA0">
      <w:pPr>
        <w:pStyle w:val="aa"/>
        <w:spacing w:before="0" w:beforeAutospacing="0" w:after="0" w:afterAutospacing="0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第二节 回交育种方法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1.亲本的选择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2.回交后代的选择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3.回交的次数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4.回交所需的植株数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5.修饰回交育种方法</w:t>
      </w:r>
    </w:p>
    <w:p w:rsidR="00C66FA0" w:rsidRPr="00CF0010" w:rsidRDefault="00C66FA0" w:rsidP="00C66FA0">
      <w:pPr>
        <w:pStyle w:val="aa"/>
        <w:spacing w:before="0" w:beforeAutospacing="0" w:after="0" w:afterAutospacing="0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第三节 回交育种的特点及其应用价值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1.</w:t>
      </w:r>
      <w:r w:rsidRPr="00CF0010">
        <w:rPr>
          <w:rFonts w:ascii="楷体" w:eastAsia="楷体" w:hAnsi="楷体" w:cs="Times New Roman"/>
          <w:sz w:val="28"/>
          <w:szCs w:val="28"/>
        </w:rPr>
        <w:t>回交育种法的遗传特性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2.</w:t>
      </w:r>
      <w:r w:rsidRPr="00CF0010">
        <w:rPr>
          <w:rFonts w:ascii="楷体" w:eastAsia="楷体" w:hAnsi="楷体" w:cs="Times New Roman"/>
          <w:sz w:val="28"/>
          <w:szCs w:val="28"/>
        </w:rPr>
        <w:t>回交的其他用途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firstLineChars="100" w:firstLine="280"/>
        <w:jc w:val="both"/>
        <w:rPr>
          <w:rFonts w:ascii="楷体" w:eastAsia="楷体" w:hAnsi="楷体" w:cs="Times New Roman"/>
          <w:sz w:val="28"/>
          <w:szCs w:val="28"/>
        </w:rPr>
      </w:pPr>
    </w:p>
    <w:p w:rsidR="00C66FA0" w:rsidRPr="00CF0010" w:rsidRDefault="00C66FA0" w:rsidP="00C66FA0">
      <w:pPr>
        <w:jc w:val="center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/>
          <w:b/>
          <w:sz w:val="28"/>
          <w:szCs w:val="28"/>
        </w:rPr>
        <w:t>第八章　诱变育种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第一节  诱变育种的概念、意义和特点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1.诱变育种的概念及育种成效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2.诱变育种的特点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第二节   物理诱变剂及其处理方法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1.物理诱变剂的种类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2.诱变处理的剂量单位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3.作物对辐射的敏感性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4.物理诱变处理的方法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第三节  化学诱变剂及其处理方法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1.化学诱变剂的类别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2.化学诱变剂处理方法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第四节  诱变处理的方法和程序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1.处理材料的选择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2.处理群体大小的确定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3.诱变处理后代的选择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第五节  提高诱变育种效率的方法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1.根据影响诱变效果的因素，采取相应措施，提高诱变育种效率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2.提高诱变育种效率的其他方法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firstLineChars="100" w:firstLine="280"/>
        <w:jc w:val="both"/>
        <w:rPr>
          <w:rFonts w:ascii="楷体" w:eastAsia="楷体" w:hAnsi="楷体" w:cs="Times New Roman"/>
          <w:sz w:val="28"/>
          <w:szCs w:val="28"/>
        </w:rPr>
      </w:pPr>
    </w:p>
    <w:p w:rsidR="00C66FA0" w:rsidRPr="00CF0010" w:rsidRDefault="00C66FA0" w:rsidP="00C66FA0">
      <w:pPr>
        <w:jc w:val="center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/>
          <w:b/>
          <w:sz w:val="28"/>
          <w:szCs w:val="28"/>
        </w:rPr>
        <w:t>第九章　远缘杂交育种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第一节　远缘杂交的概念、特点和作用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1.远缘杂交的概念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2.远缘杂交的特点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3.远缘杂交在育种工作中的重要作用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第二节　远缘杂交不亲和的原因及克服方法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lastRenderedPageBreak/>
        <w:t>1.远缘杂交不亲和性及其原因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2.克服远缘杂交不亲和性的方法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第三节　远缘杂种夭亡、不育及其克服方法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1.远缘杂种的夭亡与不育性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2.克服远缘杂种夭亡和不育的方法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第四节　远缘杂种后代的分离和选择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1.远缘杂种后代性状分离的特点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2.远缘杂种的分离类型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3.远缘杂种后代分离的控制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第五节  远缘杂交的育种技术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1.远缘杂交的育种特点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2.其他远缘杂交育种技术介绍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firstLineChars="150" w:firstLine="420"/>
        <w:jc w:val="both"/>
        <w:rPr>
          <w:rFonts w:ascii="楷体" w:eastAsia="楷体" w:hAnsi="楷体" w:cs="Times New Roman"/>
          <w:sz w:val="28"/>
          <w:szCs w:val="28"/>
        </w:rPr>
      </w:pPr>
    </w:p>
    <w:p w:rsidR="00C66FA0" w:rsidRPr="00CF0010" w:rsidRDefault="00C66FA0" w:rsidP="00C66FA0">
      <w:pPr>
        <w:jc w:val="center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/>
          <w:b/>
          <w:sz w:val="28"/>
          <w:szCs w:val="28"/>
        </w:rPr>
        <w:t>第十章　倍性育种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第一节　植物的多倍性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1.多倍体的概念和种类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2.多倍体的由来与进化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3.多倍体育种的意义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第二节　多倍体育种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1.诱导多倍体材料的选择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2.获得多倍体的途径与方法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3.多倍体的鉴定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4.多倍体材料的加工和选育利用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第三节　单倍体及其在育种中的应用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1.单倍体的类型及特点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2.诱导产生单倍体的方法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3.单倍体的鉴别与二倍化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4.单倍体在育种上的应用</w:t>
      </w:r>
    </w:p>
    <w:p w:rsidR="00C66FA0" w:rsidRPr="00CF0010" w:rsidRDefault="00C66FA0" w:rsidP="00C66FA0">
      <w:pPr>
        <w:pStyle w:val="aa"/>
        <w:spacing w:before="0" w:beforeAutospacing="0" w:after="0" w:afterAutospacing="0"/>
        <w:jc w:val="both"/>
        <w:rPr>
          <w:rFonts w:ascii="楷体" w:eastAsia="楷体" w:hAnsi="楷体" w:cs="Times New Roman"/>
          <w:sz w:val="28"/>
          <w:szCs w:val="28"/>
        </w:rPr>
      </w:pPr>
    </w:p>
    <w:p w:rsidR="00C66FA0" w:rsidRPr="00CF0010" w:rsidRDefault="00C66FA0" w:rsidP="00C66FA0">
      <w:pPr>
        <w:jc w:val="center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/>
          <w:b/>
          <w:sz w:val="28"/>
          <w:szCs w:val="28"/>
        </w:rPr>
        <w:t>第十一章　杂种优势利用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第一节　杂种优势利用的概况及其表现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1.杂种优势利用的简史与现状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2.杂种优势的概念与度量方法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3.杂种优势表现的特点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第二节 杂种优势的遗传基础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1.显性假说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2.超显性假说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3.对两种假说的评论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  <w:lang w:val="en-GB"/>
        </w:rPr>
      </w:pPr>
      <w:r w:rsidRPr="00CF0010">
        <w:rPr>
          <w:rFonts w:ascii="楷体" w:eastAsia="楷体" w:hAnsi="楷体"/>
          <w:sz w:val="28"/>
          <w:szCs w:val="28"/>
        </w:rPr>
        <w:lastRenderedPageBreak/>
        <w:t>第三节</w:t>
      </w:r>
      <w:r w:rsidRPr="00CF0010">
        <w:rPr>
          <w:rFonts w:ascii="楷体" w:eastAsia="楷体" w:hAnsi="楷体"/>
          <w:sz w:val="28"/>
          <w:szCs w:val="28"/>
          <w:lang w:val="en-GB"/>
        </w:rPr>
        <w:t xml:space="preserve">  </w:t>
      </w:r>
      <w:r w:rsidRPr="00CF0010">
        <w:rPr>
          <w:rFonts w:ascii="楷体" w:eastAsia="楷体" w:hAnsi="楷体"/>
          <w:sz w:val="28"/>
          <w:szCs w:val="28"/>
        </w:rPr>
        <w:t>选育杂交种的一般程序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1.自交系的选育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2.配合力测定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第四节  自交系的选育与改良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1.自交系的选育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2.自交系的改良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第五节  配合力及其测定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1.配合力的概念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2.配合力的测定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第六节  杂交种的类别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1.品种间杂交种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2.品种一自交系间杂交种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3.自交系间杂交种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4.雄性不育杂交种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5.自交不亲和系杂交种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6.种间与亚种间杂交种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第七节  利用杂种优势的方法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1.利用杂种优势必需的基本条件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2.利用杂种优势的途径,包括人工去雄杂交制种、化学杀雄、利用自交不亲和性和利用雄性不育性生产杂交种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firstLineChars="100" w:firstLine="280"/>
        <w:jc w:val="both"/>
        <w:rPr>
          <w:rFonts w:ascii="楷体" w:eastAsia="楷体" w:hAnsi="楷体" w:cs="Times New Roman"/>
          <w:sz w:val="28"/>
          <w:szCs w:val="28"/>
        </w:rPr>
      </w:pPr>
    </w:p>
    <w:p w:rsidR="00C66FA0" w:rsidRPr="00CF0010" w:rsidRDefault="00C66FA0" w:rsidP="00C66FA0">
      <w:pPr>
        <w:jc w:val="center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/>
          <w:b/>
          <w:sz w:val="28"/>
          <w:szCs w:val="28"/>
        </w:rPr>
        <w:t>第十二章   雄性不育及其杂种品种的选育</w:t>
      </w:r>
    </w:p>
    <w:p w:rsidR="00C66FA0" w:rsidRPr="00CF0010" w:rsidRDefault="00C66FA0" w:rsidP="00C66FA0">
      <w:pPr>
        <w:pStyle w:val="aa"/>
        <w:spacing w:before="0" w:beforeAutospacing="0" w:after="0" w:afterAutospacing="0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第一节 雄性不育的遗传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1.</w:t>
      </w:r>
      <w:r w:rsidRPr="00CF0010">
        <w:rPr>
          <w:rFonts w:ascii="楷体" w:eastAsia="楷体" w:hAnsi="楷体" w:cs="Times New Roman"/>
          <w:sz w:val="28"/>
          <w:szCs w:val="28"/>
        </w:rPr>
        <w:t>质核互作雄性不育的遗传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2.</w:t>
      </w:r>
      <w:r w:rsidRPr="00CF0010">
        <w:rPr>
          <w:rFonts w:ascii="楷体" w:eastAsia="楷体" w:hAnsi="楷体" w:cs="Times New Roman"/>
          <w:sz w:val="28"/>
          <w:szCs w:val="28"/>
        </w:rPr>
        <w:t>核雄性不育的遗传</w:t>
      </w:r>
    </w:p>
    <w:p w:rsidR="00C66FA0" w:rsidRPr="00CF0010" w:rsidRDefault="00C66FA0" w:rsidP="00C66FA0">
      <w:pPr>
        <w:pStyle w:val="aa"/>
        <w:numPr>
          <w:ilvl w:val="0"/>
          <w:numId w:val="29"/>
        </w:numPr>
        <w:spacing w:before="0" w:beforeAutospacing="0" w:after="0" w:afterAutospacing="0"/>
        <w:ind w:right="15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雄性不育的生物学特性</w:t>
      </w:r>
    </w:p>
    <w:p w:rsidR="00C66FA0" w:rsidRPr="00CF0010" w:rsidRDefault="00C66FA0" w:rsidP="00C66FA0">
      <w:pPr>
        <w:pStyle w:val="aa"/>
        <w:numPr>
          <w:ilvl w:val="0"/>
          <w:numId w:val="29"/>
        </w:numPr>
        <w:spacing w:before="0" w:beforeAutospacing="0" w:after="0" w:afterAutospacing="0"/>
        <w:ind w:right="15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质核互作雄性不育杂种品种的选育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1.</w:t>
      </w:r>
      <w:r w:rsidRPr="00CF0010">
        <w:rPr>
          <w:rFonts w:ascii="楷体" w:eastAsia="楷体" w:hAnsi="楷体" w:cs="Times New Roman"/>
          <w:sz w:val="28"/>
          <w:szCs w:val="28"/>
        </w:rPr>
        <w:t>不育系和保持系选育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2.</w:t>
      </w:r>
      <w:r w:rsidRPr="00CF0010">
        <w:rPr>
          <w:rFonts w:ascii="楷体" w:eastAsia="楷体" w:hAnsi="楷体" w:cs="Times New Roman"/>
          <w:sz w:val="28"/>
          <w:szCs w:val="28"/>
        </w:rPr>
        <w:t>恢复系的选育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3.</w:t>
      </w:r>
      <w:r w:rsidRPr="00CF0010">
        <w:rPr>
          <w:rFonts w:ascii="楷体" w:eastAsia="楷体" w:hAnsi="楷体" w:cs="Times New Roman"/>
          <w:sz w:val="28"/>
          <w:szCs w:val="28"/>
        </w:rPr>
        <w:t>杂种品种的选配</w:t>
      </w:r>
    </w:p>
    <w:p w:rsidR="00C66FA0" w:rsidRPr="00CF0010" w:rsidRDefault="00C66FA0" w:rsidP="00C66FA0">
      <w:pPr>
        <w:pStyle w:val="aa"/>
        <w:numPr>
          <w:ilvl w:val="0"/>
          <w:numId w:val="29"/>
        </w:numPr>
        <w:spacing w:before="0" w:beforeAutospacing="0" w:after="0" w:afterAutospacing="0"/>
        <w:ind w:right="15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核雄性不育杂种品种的选育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1.</w:t>
      </w:r>
      <w:r w:rsidRPr="00CF0010">
        <w:rPr>
          <w:rFonts w:ascii="楷体" w:eastAsia="楷体" w:hAnsi="楷体" w:cs="Times New Roman"/>
          <w:sz w:val="28"/>
          <w:szCs w:val="28"/>
        </w:rPr>
        <w:t>核不育种质的获得及鉴定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2.</w:t>
      </w:r>
      <w:r w:rsidRPr="00CF0010">
        <w:rPr>
          <w:rFonts w:ascii="楷体" w:eastAsia="楷体" w:hAnsi="楷体" w:cs="Times New Roman"/>
          <w:sz w:val="28"/>
          <w:szCs w:val="28"/>
        </w:rPr>
        <w:t>光温敏核不育杂种品种的选育</w:t>
      </w:r>
    </w:p>
    <w:p w:rsidR="00C66FA0" w:rsidRPr="00CF0010" w:rsidRDefault="00C66FA0" w:rsidP="00C66FA0">
      <w:pPr>
        <w:pStyle w:val="aa"/>
        <w:spacing w:before="0" w:beforeAutospacing="0" w:after="0" w:afterAutospacing="0"/>
        <w:ind w:leftChars="171" w:left="359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3.</w:t>
      </w:r>
      <w:r w:rsidRPr="00CF0010">
        <w:rPr>
          <w:rFonts w:ascii="楷体" w:eastAsia="楷体" w:hAnsi="楷体" w:cs="Times New Roman"/>
          <w:sz w:val="28"/>
          <w:szCs w:val="28"/>
        </w:rPr>
        <w:t>核基因不育杂种优势利用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firstLineChars="100" w:firstLine="280"/>
        <w:jc w:val="both"/>
        <w:rPr>
          <w:rFonts w:ascii="楷体" w:eastAsia="楷体" w:hAnsi="楷体" w:cs="Times New Roman"/>
          <w:sz w:val="28"/>
          <w:szCs w:val="28"/>
        </w:rPr>
      </w:pPr>
    </w:p>
    <w:p w:rsidR="00C66FA0" w:rsidRPr="00CF0010" w:rsidRDefault="00C66FA0" w:rsidP="00C66FA0">
      <w:pPr>
        <w:jc w:val="center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/>
          <w:b/>
          <w:sz w:val="28"/>
          <w:szCs w:val="28"/>
        </w:rPr>
        <w:t>第十三章　抗病育种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第一节　抗病育种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1.植物抗病育种的意义及进展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lastRenderedPageBreak/>
        <w:t>2.植物抗病性与病原物的遗传变异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3.抗病机制与抗病性的遗传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4.抗病性鉴定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第二节　抗虫育种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1.概述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2.抗虫机制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3.抗虫性的遗传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4.植物抗虫性鉴定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5.抗虫育种的方法</w:t>
      </w:r>
    </w:p>
    <w:p w:rsidR="00C66FA0" w:rsidRPr="00CF0010" w:rsidRDefault="00C66FA0" w:rsidP="00C66FA0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C66FA0" w:rsidRPr="00CF0010" w:rsidRDefault="00C66FA0" w:rsidP="00C66FA0">
      <w:pPr>
        <w:jc w:val="center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/>
          <w:b/>
          <w:sz w:val="28"/>
          <w:szCs w:val="28"/>
        </w:rPr>
        <w:t>第十</w:t>
      </w:r>
      <w:r w:rsidRPr="00CF0010">
        <w:rPr>
          <w:rFonts w:ascii="楷体" w:eastAsia="楷体" w:hAnsi="楷体" w:hint="eastAsia"/>
          <w:b/>
          <w:sz w:val="28"/>
          <w:szCs w:val="28"/>
        </w:rPr>
        <w:t>四</w:t>
      </w:r>
      <w:r w:rsidRPr="00CF0010">
        <w:rPr>
          <w:rFonts w:ascii="楷体" w:eastAsia="楷体" w:hAnsi="楷体"/>
          <w:b/>
          <w:sz w:val="28"/>
          <w:szCs w:val="28"/>
        </w:rPr>
        <w:t xml:space="preserve">章　</w:t>
      </w:r>
      <w:r w:rsidRPr="00CF0010">
        <w:rPr>
          <w:rFonts w:ascii="楷体" w:eastAsia="楷体" w:hAnsi="楷体" w:hint="eastAsia"/>
          <w:b/>
          <w:sz w:val="28"/>
          <w:szCs w:val="28"/>
        </w:rPr>
        <w:t>转基因育种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 w:hint="eastAsia"/>
          <w:sz w:val="28"/>
          <w:szCs w:val="28"/>
        </w:rPr>
        <w:t>第一节  作物转基因育种技术发展和利用现状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 w:hint="eastAsia"/>
          <w:sz w:val="28"/>
          <w:szCs w:val="28"/>
        </w:rPr>
        <w:t>第二节  转基因作物的培育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1.目的基因的获得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2.目的基因重组质粒的构建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</w:t>
      </w:r>
      <w:r w:rsidRPr="00CF0010">
        <w:rPr>
          <w:rFonts w:ascii="楷体" w:eastAsia="楷体" w:hAnsi="楷体" w:cs="Times New Roman" w:hint="eastAsia"/>
          <w:sz w:val="28"/>
          <w:szCs w:val="28"/>
        </w:rPr>
        <w:t>目的基因的转化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4</w:t>
      </w:r>
      <w:r w:rsidRPr="00CF0010">
        <w:rPr>
          <w:rFonts w:ascii="楷体" w:eastAsia="楷体" w:hAnsi="楷体" w:cs="Times New Roman"/>
          <w:sz w:val="28"/>
          <w:szCs w:val="28"/>
        </w:rPr>
        <w:t>.转化体的筛选和鉴定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5</w:t>
      </w:r>
      <w:r w:rsidRPr="00CF0010">
        <w:rPr>
          <w:rFonts w:ascii="楷体" w:eastAsia="楷体" w:hAnsi="楷体" w:cs="Times New Roman"/>
          <w:sz w:val="28"/>
          <w:szCs w:val="28"/>
        </w:rPr>
        <w:t>.转化体的安全性评价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 w:hint="eastAsia"/>
          <w:sz w:val="28"/>
          <w:szCs w:val="28"/>
        </w:rPr>
        <w:t>第三节   基因编辑技术与作物品种选育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1. 基因编辑技术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2. 基因编辑技术在作物育种中的应用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</w:t>
      </w:r>
      <w:r w:rsidRPr="00CF0010">
        <w:rPr>
          <w:rFonts w:ascii="楷体" w:eastAsia="楷体" w:hAnsi="楷体" w:hint="eastAsia"/>
          <w:sz w:val="28"/>
          <w:szCs w:val="28"/>
        </w:rPr>
        <w:t>四</w:t>
      </w:r>
      <w:r w:rsidRPr="00CF0010">
        <w:rPr>
          <w:rFonts w:ascii="楷体" w:eastAsia="楷体" w:hAnsi="楷体"/>
          <w:sz w:val="28"/>
          <w:szCs w:val="28"/>
        </w:rPr>
        <w:t>节</w:t>
      </w:r>
      <w:r w:rsidRPr="00CF0010">
        <w:rPr>
          <w:rFonts w:ascii="宋体" w:hAnsi="宋体" w:cs="宋体" w:hint="eastAsia"/>
          <w:sz w:val="28"/>
          <w:szCs w:val="28"/>
        </w:rPr>
        <w:t> </w:t>
      </w:r>
      <w:r w:rsidRPr="00CF0010">
        <w:rPr>
          <w:rFonts w:ascii="楷体" w:eastAsia="楷体" w:hAnsi="楷体"/>
          <w:sz w:val="28"/>
          <w:szCs w:val="28"/>
        </w:rPr>
        <w:t>转基因作物</w:t>
      </w:r>
      <w:r w:rsidRPr="00CF0010">
        <w:rPr>
          <w:rFonts w:ascii="楷体" w:eastAsia="楷体" w:hAnsi="楷体" w:hint="eastAsia"/>
          <w:sz w:val="28"/>
          <w:szCs w:val="28"/>
        </w:rPr>
        <w:t>的遗传特点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 w:hint="eastAsia"/>
          <w:sz w:val="28"/>
          <w:szCs w:val="28"/>
        </w:rPr>
        <w:t>1. 外源基因整合的机制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 w:hint="eastAsia"/>
          <w:sz w:val="28"/>
          <w:szCs w:val="28"/>
        </w:rPr>
        <w:t>2. 整合后的外源基因在植株体内的表现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 w:hint="eastAsia"/>
          <w:sz w:val="28"/>
          <w:szCs w:val="28"/>
        </w:rPr>
        <w:t>3. 外源基因在后代中的遗传规律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 w:hint="eastAsia"/>
          <w:sz w:val="28"/>
          <w:szCs w:val="28"/>
        </w:rPr>
        <w:t>第五节  转基因作物品种的选育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 w:hint="eastAsia"/>
          <w:sz w:val="28"/>
          <w:szCs w:val="28"/>
        </w:rPr>
        <w:t>第六节  转基因作物的生物安全性</w:t>
      </w:r>
    </w:p>
    <w:p w:rsidR="00C66FA0" w:rsidRPr="00CF0010" w:rsidRDefault="00C66FA0" w:rsidP="00C66FA0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C66FA0" w:rsidRPr="00CF0010" w:rsidRDefault="00C66FA0" w:rsidP="00C66FA0">
      <w:pPr>
        <w:jc w:val="center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/>
          <w:b/>
          <w:sz w:val="28"/>
          <w:szCs w:val="28"/>
        </w:rPr>
        <w:t>第十</w:t>
      </w:r>
      <w:r w:rsidRPr="00CF0010">
        <w:rPr>
          <w:rFonts w:ascii="楷体" w:eastAsia="楷体" w:hAnsi="楷体" w:hint="eastAsia"/>
          <w:b/>
          <w:sz w:val="28"/>
          <w:szCs w:val="28"/>
        </w:rPr>
        <w:t>五</w:t>
      </w:r>
      <w:r w:rsidRPr="00CF0010">
        <w:rPr>
          <w:rFonts w:ascii="楷体" w:eastAsia="楷体" w:hAnsi="楷体"/>
          <w:b/>
          <w:sz w:val="28"/>
          <w:szCs w:val="28"/>
        </w:rPr>
        <w:t xml:space="preserve">章　</w:t>
      </w:r>
      <w:r w:rsidRPr="00CF0010">
        <w:rPr>
          <w:rFonts w:ascii="楷体" w:eastAsia="楷体" w:hAnsi="楷体" w:hint="eastAsia"/>
          <w:b/>
          <w:sz w:val="28"/>
          <w:szCs w:val="28"/>
        </w:rPr>
        <w:t>全基因组选择育种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 w:hint="eastAsia"/>
          <w:sz w:val="28"/>
          <w:szCs w:val="28"/>
        </w:rPr>
        <w:t>第一节  基因组序列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</w:t>
      </w:r>
      <w:r w:rsidRPr="00CF0010">
        <w:rPr>
          <w:rFonts w:ascii="楷体" w:eastAsia="楷体" w:hAnsi="楷体" w:hint="eastAsia"/>
          <w:sz w:val="28"/>
          <w:szCs w:val="28"/>
        </w:rPr>
        <w:t>二</w:t>
      </w:r>
      <w:r w:rsidRPr="00CF0010">
        <w:rPr>
          <w:rFonts w:ascii="楷体" w:eastAsia="楷体" w:hAnsi="楷体"/>
          <w:sz w:val="28"/>
          <w:szCs w:val="28"/>
        </w:rPr>
        <w:t>节</w:t>
      </w:r>
      <w:r w:rsidRPr="00CF0010">
        <w:rPr>
          <w:rFonts w:ascii="宋体" w:hAnsi="宋体" w:cs="宋体" w:hint="eastAsia"/>
          <w:sz w:val="28"/>
          <w:szCs w:val="28"/>
        </w:rPr>
        <w:t> </w:t>
      </w:r>
      <w:r w:rsidRPr="00CF0010">
        <w:rPr>
          <w:rFonts w:ascii="楷体" w:eastAsia="楷体" w:hAnsi="楷体"/>
          <w:sz w:val="28"/>
          <w:szCs w:val="28"/>
        </w:rPr>
        <w:t xml:space="preserve"> 分子标记的类型和作用原理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1.分子标记的类型和特点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2.分子标记的原理和遗传特性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</w:t>
      </w:r>
      <w:r w:rsidRPr="00CF0010">
        <w:rPr>
          <w:rFonts w:ascii="楷体" w:eastAsia="楷体" w:hAnsi="楷体" w:hint="eastAsia"/>
          <w:sz w:val="28"/>
          <w:szCs w:val="28"/>
        </w:rPr>
        <w:t>三</w:t>
      </w:r>
      <w:r w:rsidRPr="00CF0010">
        <w:rPr>
          <w:rFonts w:ascii="楷体" w:eastAsia="楷体" w:hAnsi="楷体"/>
          <w:sz w:val="28"/>
          <w:szCs w:val="28"/>
        </w:rPr>
        <w:t>节</w:t>
      </w:r>
      <w:r w:rsidRPr="00CF0010">
        <w:rPr>
          <w:rFonts w:ascii="宋体" w:hAnsi="宋体" w:cs="宋体" w:hint="eastAsia"/>
          <w:sz w:val="28"/>
          <w:szCs w:val="28"/>
        </w:rPr>
        <w:t> </w:t>
      </w:r>
      <w:r w:rsidRPr="00CF0010">
        <w:rPr>
          <w:rFonts w:ascii="楷体" w:eastAsia="楷体" w:hAnsi="楷体"/>
          <w:sz w:val="28"/>
          <w:szCs w:val="28"/>
        </w:rPr>
        <w:t xml:space="preserve"> 重要农艺性状基因连锁标记的筛选技术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1.遗传图谱的构建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</w:t>
      </w:r>
      <w:r w:rsidRPr="00CF0010">
        <w:rPr>
          <w:rFonts w:ascii="楷体" w:eastAsia="楷体" w:hAnsi="楷体" w:cs="Times New Roman" w:hint="eastAsia"/>
          <w:sz w:val="28"/>
          <w:szCs w:val="28"/>
        </w:rPr>
        <w:t>质量性状基因的定位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</w:t>
      </w:r>
      <w:r w:rsidRPr="00CF0010">
        <w:rPr>
          <w:rFonts w:ascii="楷体" w:eastAsia="楷体" w:hAnsi="楷体" w:cs="Times New Roman" w:hint="eastAsia"/>
          <w:sz w:val="28"/>
          <w:szCs w:val="28"/>
        </w:rPr>
        <w:t>数量性状基因的定位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lastRenderedPageBreak/>
        <w:t>4.数量性状基因的定位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</w:t>
      </w:r>
      <w:r w:rsidRPr="00CF0010">
        <w:rPr>
          <w:rFonts w:ascii="楷体" w:eastAsia="楷体" w:hAnsi="楷体" w:hint="eastAsia"/>
          <w:sz w:val="28"/>
          <w:szCs w:val="28"/>
        </w:rPr>
        <w:t>四</w:t>
      </w:r>
      <w:r w:rsidRPr="00CF0010">
        <w:rPr>
          <w:rFonts w:ascii="楷体" w:eastAsia="楷体" w:hAnsi="楷体"/>
          <w:sz w:val="28"/>
          <w:szCs w:val="28"/>
        </w:rPr>
        <w:t>节</w:t>
      </w:r>
      <w:r w:rsidRPr="00CF0010">
        <w:rPr>
          <w:rFonts w:ascii="宋体" w:hAnsi="宋体" w:cs="宋体" w:hint="eastAsia"/>
          <w:sz w:val="28"/>
          <w:szCs w:val="28"/>
        </w:rPr>
        <w:t> </w:t>
      </w:r>
      <w:r w:rsidRPr="00CF0010">
        <w:rPr>
          <w:rFonts w:ascii="楷体" w:eastAsia="楷体" w:hAnsi="楷体"/>
          <w:sz w:val="28"/>
          <w:szCs w:val="28"/>
        </w:rPr>
        <w:t xml:space="preserve"> </w:t>
      </w:r>
      <w:r w:rsidRPr="00CF0010">
        <w:rPr>
          <w:rFonts w:ascii="楷体" w:eastAsia="楷体" w:hAnsi="楷体" w:hint="eastAsia"/>
          <w:sz w:val="28"/>
          <w:szCs w:val="28"/>
        </w:rPr>
        <w:t>全基因选择育种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</w:p>
    <w:p w:rsidR="00C66FA0" w:rsidRPr="00CF0010" w:rsidRDefault="00C66FA0" w:rsidP="00C66FA0">
      <w:pPr>
        <w:jc w:val="center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/>
          <w:b/>
          <w:sz w:val="28"/>
          <w:szCs w:val="28"/>
        </w:rPr>
        <w:t>第十</w:t>
      </w:r>
      <w:r w:rsidRPr="00CF0010">
        <w:rPr>
          <w:rFonts w:ascii="楷体" w:eastAsia="楷体" w:hAnsi="楷体" w:hint="eastAsia"/>
          <w:b/>
          <w:sz w:val="28"/>
          <w:szCs w:val="28"/>
        </w:rPr>
        <w:t>六</w:t>
      </w:r>
      <w:r w:rsidRPr="00CF0010">
        <w:rPr>
          <w:rFonts w:ascii="楷体" w:eastAsia="楷体" w:hAnsi="楷体"/>
          <w:b/>
          <w:sz w:val="28"/>
          <w:szCs w:val="28"/>
        </w:rPr>
        <w:t>章　作物育种的试验技术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第一节  作物育种的田间试验技术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1.田间试验设计技术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2.试验小区设计技术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3.不同育种阶段的试验技术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第二节</w:t>
      </w:r>
      <w:r w:rsidRPr="00CF0010">
        <w:rPr>
          <w:rFonts w:ascii="宋体" w:hAnsi="宋体" w:cs="宋体" w:hint="eastAsia"/>
          <w:sz w:val="28"/>
          <w:szCs w:val="28"/>
        </w:rPr>
        <w:t> </w:t>
      </w:r>
      <w:r w:rsidRPr="00CF0010">
        <w:rPr>
          <w:rFonts w:ascii="楷体" w:eastAsia="楷体" w:hAnsi="楷体"/>
          <w:sz w:val="28"/>
          <w:szCs w:val="28"/>
        </w:rPr>
        <w:t xml:space="preserve"> 品种区域试验技术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1.区域试验的方法和程序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2.区域试验资料的统计分析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>第三节  品种稳定性和适应性分析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1.品种和环境的交互作用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2.品种适应性和产量稳定性的参数估计</w:t>
      </w:r>
    </w:p>
    <w:p w:rsidR="00C66FA0" w:rsidRPr="00CF0010" w:rsidRDefault="00C66FA0" w:rsidP="00C66FA0">
      <w:pPr>
        <w:pStyle w:val="aa"/>
        <w:spacing w:before="0" w:beforeAutospacing="0" w:after="0" w:afterAutospacing="0"/>
        <w:jc w:val="both"/>
        <w:rPr>
          <w:rFonts w:ascii="楷体" w:eastAsia="楷体" w:hAnsi="楷体" w:cs="Times New Roman"/>
          <w:sz w:val="28"/>
          <w:szCs w:val="28"/>
        </w:rPr>
      </w:pPr>
    </w:p>
    <w:p w:rsidR="00C66FA0" w:rsidRPr="00CF0010" w:rsidRDefault="00C66FA0" w:rsidP="00C66FA0">
      <w:pPr>
        <w:jc w:val="center"/>
        <w:rPr>
          <w:rFonts w:ascii="楷体" w:eastAsia="楷体" w:hAnsi="楷体"/>
          <w:b/>
          <w:sz w:val="28"/>
          <w:szCs w:val="28"/>
        </w:rPr>
      </w:pPr>
      <w:r w:rsidRPr="00CF0010">
        <w:rPr>
          <w:rFonts w:ascii="楷体" w:eastAsia="楷体" w:hAnsi="楷体"/>
          <w:b/>
          <w:sz w:val="28"/>
          <w:szCs w:val="28"/>
        </w:rPr>
        <w:t>第十</w:t>
      </w:r>
      <w:r w:rsidRPr="00CF0010">
        <w:rPr>
          <w:rFonts w:ascii="楷体" w:eastAsia="楷体" w:hAnsi="楷体" w:hint="eastAsia"/>
          <w:b/>
          <w:sz w:val="28"/>
          <w:szCs w:val="28"/>
        </w:rPr>
        <w:t>七</w:t>
      </w:r>
      <w:r w:rsidRPr="00CF0010">
        <w:rPr>
          <w:rFonts w:ascii="楷体" w:eastAsia="楷体" w:hAnsi="楷体"/>
          <w:b/>
          <w:sz w:val="28"/>
          <w:szCs w:val="28"/>
        </w:rPr>
        <w:t xml:space="preserve">章　</w:t>
      </w:r>
      <w:r w:rsidRPr="00CF0010">
        <w:rPr>
          <w:rFonts w:ascii="楷体" w:eastAsia="楷体" w:hAnsi="楷体" w:hint="eastAsia"/>
          <w:b/>
          <w:sz w:val="28"/>
          <w:szCs w:val="28"/>
        </w:rPr>
        <w:t>种子生产和管理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/>
          <w:sz w:val="28"/>
          <w:szCs w:val="28"/>
        </w:rPr>
        <w:t xml:space="preserve">第一节　</w:t>
      </w:r>
      <w:r w:rsidRPr="00CF0010">
        <w:rPr>
          <w:rFonts w:ascii="楷体" w:eastAsia="楷体" w:hAnsi="楷体" w:hint="eastAsia"/>
          <w:sz w:val="28"/>
          <w:szCs w:val="28"/>
        </w:rPr>
        <w:t>我国主要农作物</w:t>
      </w:r>
      <w:r w:rsidRPr="00CF0010">
        <w:rPr>
          <w:rFonts w:ascii="楷体" w:eastAsia="楷体" w:hAnsi="楷体"/>
          <w:sz w:val="28"/>
          <w:szCs w:val="28"/>
        </w:rPr>
        <w:t>品种审定</w:t>
      </w:r>
      <w:r w:rsidRPr="00CF0010">
        <w:rPr>
          <w:rFonts w:ascii="楷体" w:eastAsia="楷体" w:hAnsi="楷体" w:hint="eastAsia"/>
          <w:sz w:val="28"/>
          <w:szCs w:val="28"/>
        </w:rPr>
        <w:t>管理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/>
          <w:sz w:val="28"/>
          <w:szCs w:val="28"/>
        </w:rPr>
        <w:t>1.</w:t>
      </w:r>
      <w:r w:rsidRPr="00CF0010">
        <w:rPr>
          <w:rFonts w:ascii="楷体" w:eastAsia="楷体" w:hAnsi="楷体" w:cs="Times New Roman" w:hint="eastAsia"/>
          <w:sz w:val="28"/>
          <w:szCs w:val="28"/>
        </w:rPr>
        <w:t>主要农作物</w:t>
      </w:r>
      <w:r w:rsidRPr="00CF0010">
        <w:rPr>
          <w:rFonts w:ascii="楷体" w:eastAsia="楷体" w:hAnsi="楷体" w:cs="Times New Roman"/>
          <w:sz w:val="28"/>
          <w:szCs w:val="28"/>
        </w:rPr>
        <w:t>品种审定的组织体制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2</w:t>
      </w:r>
      <w:r w:rsidRPr="00CF0010">
        <w:rPr>
          <w:rFonts w:ascii="楷体" w:eastAsia="楷体" w:hAnsi="楷体" w:cs="Times New Roman"/>
          <w:sz w:val="28"/>
          <w:szCs w:val="28"/>
        </w:rPr>
        <w:t>.</w:t>
      </w:r>
      <w:r w:rsidRPr="00CF0010">
        <w:rPr>
          <w:rFonts w:ascii="楷体" w:eastAsia="楷体" w:hAnsi="楷体" w:cs="Times New Roman" w:hint="eastAsia"/>
          <w:sz w:val="28"/>
          <w:szCs w:val="28"/>
        </w:rPr>
        <w:t>主要农作物</w:t>
      </w:r>
      <w:r w:rsidRPr="00CF0010">
        <w:rPr>
          <w:rFonts w:ascii="楷体" w:eastAsia="楷体" w:hAnsi="楷体" w:cs="Times New Roman"/>
          <w:sz w:val="28"/>
          <w:szCs w:val="28"/>
        </w:rPr>
        <w:t>品种审定的程序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 w:hint="eastAsia"/>
          <w:sz w:val="28"/>
          <w:szCs w:val="28"/>
        </w:rPr>
        <w:t>第二节  国外农作物品种登记和管理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1.美国品种证明制度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2.欧洲各国品种管理制度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3.日本现行的品种登录制度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 w:hint="eastAsia"/>
          <w:sz w:val="28"/>
          <w:szCs w:val="28"/>
        </w:rPr>
        <w:t>第三节  转基因品种的安全管理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1.农业转基因生物安全管理制度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2.受体生物安全等级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3.基因操作对受体生物安全等级的影响类型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4.转基因生物安全等级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5.农业转基因生物安全评审</w:t>
      </w:r>
    </w:p>
    <w:p w:rsidR="00C66FA0" w:rsidRPr="00CF0010" w:rsidRDefault="00C66FA0" w:rsidP="00C66FA0">
      <w:pPr>
        <w:rPr>
          <w:rFonts w:ascii="楷体" w:eastAsia="楷体" w:hAnsi="楷体"/>
          <w:sz w:val="28"/>
          <w:szCs w:val="28"/>
        </w:rPr>
      </w:pPr>
      <w:r w:rsidRPr="00CF0010">
        <w:rPr>
          <w:rFonts w:ascii="楷体" w:eastAsia="楷体" w:hAnsi="楷体" w:hint="eastAsia"/>
          <w:sz w:val="28"/>
          <w:szCs w:val="28"/>
        </w:rPr>
        <w:t>第四节  种子生产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1.原种种子生产方法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2.大田用种种子生产方法</w:t>
      </w:r>
    </w:p>
    <w:p w:rsidR="00C66FA0" w:rsidRPr="00CF0010" w:rsidRDefault="00C66FA0" w:rsidP="00CF0010">
      <w:pPr>
        <w:pStyle w:val="aa"/>
        <w:spacing w:before="0" w:beforeAutospacing="0" w:after="0" w:afterAutospacing="0"/>
        <w:ind w:leftChars="171" w:left="600" w:hangingChars="86" w:hanging="241"/>
        <w:jc w:val="both"/>
        <w:rPr>
          <w:rFonts w:ascii="楷体" w:eastAsia="楷体" w:hAnsi="楷体" w:cs="Times New Roman"/>
          <w:sz w:val="28"/>
          <w:szCs w:val="28"/>
        </w:rPr>
      </w:pPr>
      <w:r w:rsidRPr="00CF0010">
        <w:rPr>
          <w:rFonts w:ascii="楷体" w:eastAsia="楷体" w:hAnsi="楷体" w:cs="Times New Roman" w:hint="eastAsia"/>
          <w:sz w:val="28"/>
          <w:szCs w:val="28"/>
        </w:rPr>
        <w:t>3.少量种子加速繁殖的方法</w:t>
      </w:r>
    </w:p>
    <w:p w:rsidR="00C66FA0" w:rsidRPr="00C66FA0" w:rsidRDefault="00C66FA0">
      <w:pPr>
        <w:ind w:leftChars="200" w:left="420"/>
        <w:rPr>
          <w:szCs w:val="21"/>
        </w:rPr>
      </w:pPr>
    </w:p>
    <w:sectPr w:rsidR="00C66FA0" w:rsidRPr="00C66FA0" w:rsidSect="00CF0010">
      <w:pgSz w:w="11906" w:h="16838" w:code="9"/>
      <w:pgMar w:top="1440" w:right="1800" w:bottom="1440" w:left="1800" w:header="851" w:footer="992" w:gutter="0"/>
      <w:cols w:space="425"/>
      <w:docGrid w:linePitch="32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6F5" w:rsidRDefault="00B666F5" w:rsidP="00E543C5">
      <w:r>
        <w:separator/>
      </w:r>
    </w:p>
  </w:endnote>
  <w:endnote w:type="continuationSeparator" w:id="0">
    <w:p w:rsidR="00B666F5" w:rsidRDefault="00B666F5" w:rsidP="00E5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6F5" w:rsidRDefault="00B666F5" w:rsidP="00E543C5">
      <w:r>
        <w:separator/>
      </w:r>
    </w:p>
  </w:footnote>
  <w:footnote w:type="continuationSeparator" w:id="0">
    <w:p w:rsidR="00B666F5" w:rsidRDefault="00B666F5" w:rsidP="00E5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40A"/>
    <w:multiLevelType w:val="hybridMultilevel"/>
    <w:tmpl w:val="C0AC0010"/>
    <w:lvl w:ilvl="0" w:tplc="B1AEFF32">
      <w:start w:val="1"/>
      <w:numFmt w:val="decimal"/>
      <w:lvlText w:val="%1．"/>
      <w:lvlJc w:val="left"/>
      <w:pPr>
        <w:ind w:left="152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27C7AD1"/>
    <w:multiLevelType w:val="hybridMultilevel"/>
    <w:tmpl w:val="08E20C62"/>
    <w:lvl w:ilvl="0" w:tplc="5610177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0819586D"/>
    <w:multiLevelType w:val="hybridMultilevel"/>
    <w:tmpl w:val="954AB0D8"/>
    <w:lvl w:ilvl="0" w:tplc="2286BC1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>
    <w:nsid w:val="09DB52D4"/>
    <w:multiLevelType w:val="hybridMultilevel"/>
    <w:tmpl w:val="FFBC5500"/>
    <w:lvl w:ilvl="0" w:tplc="2624A1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10067423"/>
    <w:multiLevelType w:val="hybridMultilevel"/>
    <w:tmpl w:val="B3684042"/>
    <w:lvl w:ilvl="0" w:tplc="124E88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40793C"/>
    <w:multiLevelType w:val="hybridMultilevel"/>
    <w:tmpl w:val="EE9ECD8A"/>
    <w:lvl w:ilvl="0" w:tplc="ED2C68E0">
      <w:start w:val="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22E3272"/>
    <w:multiLevelType w:val="hybridMultilevel"/>
    <w:tmpl w:val="752ECDA6"/>
    <w:lvl w:ilvl="0" w:tplc="738414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425740A"/>
    <w:multiLevelType w:val="hybridMultilevel"/>
    <w:tmpl w:val="C0F40412"/>
    <w:lvl w:ilvl="0" w:tplc="5DF61C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18DB2D63"/>
    <w:multiLevelType w:val="hybridMultilevel"/>
    <w:tmpl w:val="43545CE2"/>
    <w:lvl w:ilvl="0" w:tplc="8F32E9B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9">
    <w:nsid w:val="1B5076DE"/>
    <w:multiLevelType w:val="hybridMultilevel"/>
    <w:tmpl w:val="0FF213F0"/>
    <w:lvl w:ilvl="0" w:tplc="A74A564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10">
    <w:nsid w:val="1CB57EBB"/>
    <w:multiLevelType w:val="hybridMultilevel"/>
    <w:tmpl w:val="CA80172A"/>
    <w:lvl w:ilvl="0" w:tplc="F460BB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E346F7C"/>
    <w:multiLevelType w:val="hybridMultilevel"/>
    <w:tmpl w:val="0D909B08"/>
    <w:lvl w:ilvl="0" w:tplc="74C8AC9A">
      <w:start w:val="2"/>
      <w:numFmt w:val="japaneseCounting"/>
      <w:lvlText w:val="第%1节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EF6C4A"/>
    <w:multiLevelType w:val="hybridMultilevel"/>
    <w:tmpl w:val="4C327E52"/>
    <w:lvl w:ilvl="0" w:tplc="B2D2AEC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591AA9"/>
    <w:multiLevelType w:val="hybridMultilevel"/>
    <w:tmpl w:val="46E89810"/>
    <w:lvl w:ilvl="0" w:tplc="A8DA3234">
      <w:start w:val="1"/>
      <w:numFmt w:val="decimalEnclosedCircle"/>
      <w:lvlText w:val="%1"/>
      <w:lvlJc w:val="left"/>
      <w:pPr>
        <w:ind w:left="720" w:hanging="720"/>
      </w:pPr>
      <w:rPr>
        <w:rFonts w:cs="宋体" w:hint="default"/>
        <w:color w:val="144263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FA86A2C"/>
    <w:multiLevelType w:val="hybridMultilevel"/>
    <w:tmpl w:val="AEA216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2B03F4D"/>
    <w:multiLevelType w:val="hybridMultilevel"/>
    <w:tmpl w:val="954AB0D8"/>
    <w:lvl w:ilvl="0" w:tplc="2286BC1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6">
    <w:nsid w:val="38832848"/>
    <w:multiLevelType w:val="hybridMultilevel"/>
    <w:tmpl w:val="DF78A054"/>
    <w:lvl w:ilvl="0" w:tplc="467097CC">
      <w:start w:val="1"/>
      <w:numFmt w:val="japaneseCounting"/>
      <w:lvlText w:val="第%1节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17">
    <w:nsid w:val="39104A09"/>
    <w:multiLevelType w:val="hybridMultilevel"/>
    <w:tmpl w:val="BBE60DC8"/>
    <w:lvl w:ilvl="0" w:tplc="37982A08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18">
    <w:nsid w:val="3E3D71FA"/>
    <w:multiLevelType w:val="hybridMultilevel"/>
    <w:tmpl w:val="4634BF92"/>
    <w:lvl w:ilvl="0" w:tplc="FD66F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2241374"/>
    <w:multiLevelType w:val="multilevel"/>
    <w:tmpl w:val="42241374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3D61CE1"/>
    <w:multiLevelType w:val="hybridMultilevel"/>
    <w:tmpl w:val="7A2A2CEE"/>
    <w:lvl w:ilvl="0" w:tplc="8B42E0B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1">
    <w:nsid w:val="55933767"/>
    <w:multiLevelType w:val="hybridMultilevel"/>
    <w:tmpl w:val="43545CE2"/>
    <w:lvl w:ilvl="0" w:tplc="8F32E9B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2">
    <w:nsid w:val="589BD102"/>
    <w:multiLevelType w:val="singleLevel"/>
    <w:tmpl w:val="589BD102"/>
    <w:lvl w:ilvl="0">
      <w:start w:val="4"/>
      <w:numFmt w:val="chineseCounting"/>
      <w:suff w:val="nothing"/>
      <w:lvlText w:val="%1、"/>
      <w:lvlJc w:val="left"/>
    </w:lvl>
  </w:abstractNum>
  <w:abstractNum w:abstractNumId="23">
    <w:nsid w:val="589BD71A"/>
    <w:multiLevelType w:val="singleLevel"/>
    <w:tmpl w:val="589BD71A"/>
    <w:lvl w:ilvl="0">
      <w:start w:val="1"/>
      <w:numFmt w:val="chineseCounting"/>
      <w:suff w:val="nothing"/>
      <w:lvlText w:val="（%1）"/>
      <w:lvlJc w:val="left"/>
    </w:lvl>
  </w:abstractNum>
  <w:abstractNum w:abstractNumId="24">
    <w:nsid w:val="589BD738"/>
    <w:multiLevelType w:val="singleLevel"/>
    <w:tmpl w:val="589BD738"/>
    <w:lvl w:ilvl="0">
      <w:start w:val="1"/>
      <w:numFmt w:val="decimal"/>
      <w:suff w:val="nothing"/>
      <w:lvlText w:val="%1."/>
      <w:lvlJc w:val="left"/>
    </w:lvl>
  </w:abstractNum>
  <w:abstractNum w:abstractNumId="25">
    <w:nsid w:val="58C90B52"/>
    <w:multiLevelType w:val="singleLevel"/>
    <w:tmpl w:val="58C90B52"/>
    <w:lvl w:ilvl="0">
      <w:start w:val="1"/>
      <w:numFmt w:val="chineseCounting"/>
      <w:suff w:val="nothing"/>
      <w:lvlText w:val="（%1）"/>
      <w:lvlJc w:val="left"/>
    </w:lvl>
  </w:abstractNum>
  <w:abstractNum w:abstractNumId="26">
    <w:nsid w:val="58D32642"/>
    <w:multiLevelType w:val="singleLevel"/>
    <w:tmpl w:val="58D32642"/>
    <w:lvl w:ilvl="0">
      <w:start w:val="1"/>
      <w:numFmt w:val="decimal"/>
      <w:suff w:val="nothing"/>
      <w:lvlText w:val="%1."/>
      <w:lvlJc w:val="left"/>
    </w:lvl>
  </w:abstractNum>
  <w:abstractNum w:abstractNumId="27">
    <w:nsid w:val="58D3972B"/>
    <w:multiLevelType w:val="singleLevel"/>
    <w:tmpl w:val="58D3972B"/>
    <w:lvl w:ilvl="0">
      <w:start w:val="3"/>
      <w:numFmt w:val="chineseCounting"/>
      <w:suff w:val="nothing"/>
      <w:lvlText w:val="%1、"/>
      <w:lvlJc w:val="left"/>
    </w:lvl>
  </w:abstractNum>
  <w:abstractNum w:abstractNumId="28">
    <w:nsid w:val="58D4BE5E"/>
    <w:multiLevelType w:val="singleLevel"/>
    <w:tmpl w:val="58D4BE5E"/>
    <w:lvl w:ilvl="0">
      <w:start w:val="2"/>
      <w:numFmt w:val="decimal"/>
      <w:suff w:val="nothing"/>
      <w:lvlText w:val="（%1）"/>
      <w:lvlJc w:val="left"/>
    </w:lvl>
  </w:abstractNum>
  <w:abstractNum w:abstractNumId="29">
    <w:nsid w:val="59E19FB0"/>
    <w:multiLevelType w:val="singleLevel"/>
    <w:tmpl w:val="59E19FB0"/>
    <w:lvl w:ilvl="0">
      <w:start w:val="1"/>
      <w:numFmt w:val="chineseCounting"/>
      <w:suff w:val="nothing"/>
      <w:lvlText w:val="（%1）"/>
      <w:lvlJc w:val="left"/>
      <w:pPr>
        <w:tabs>
          <w:tab w:val="num" w:pos="0"/>
        </w:tabs>
        <w:ind w:left="0" w:firstLine="0"/>
      </w:pPr>
    </w:lvl>
  </w:abstractNum>
  <w:abstractNum w:abstractNumId="30">
    <w:nsid w:val="5F16141E"/>
    <w:multiLevelType w:val="hybridMultilevel"/>
    <w:tmpl w:val="AFD045D6"/>
    <w:lvl w:ilvl="0" w:tplc="1C3A3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D07664B"/>
    <w:multiLevelType w:val="hybridMultilevel"/>
    <w:tmpl w:val="44004888"/>
    <w:lvl w:ilvl="0" w:tplc="25069B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7A00C9A"/>
    <w:multiLevelType w:val="hybridMultilevel"/>
    <w:tmpl w:val="8FDC80EC"/>
    <w:lvl w:ilvl="0" w:tplc="3E407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A670FC4"/>
    <w:multiLevelType w:val="hybridMultilevel"/>
    <w:tmpl w:val="22DEE104"/>
    <w:lvl w:ilvl="0" w:tplc="5AD8A826">
      <w:start w:val="1"/>
      <w:numFmt w:val="decimal"/>
      <w:lvlText w:val="%1."/>
      <w:lvlJc w:val="left"/>
      <w:pPr>
        <w:tabs>
          <w:tab w:val="num" w:pos="1440"/>
        </w:tabs>
        <w:ind w:left="1440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6"/>
        </w:tabs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</w:lvl>
  </w:abstractNum>
  <w:abstractNum w:abstractNumId="34">
    <w:nsid w:val="7C7150AC"/>
    <w:multiLevelType w:val="hybridMultilevel"/>
    <w:tmpl w:val="51E64EDC"/>
    <w:lvl w:ilvl="0" w:tplc="B4D28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E8870D8"/>
    <w:multiLevelType w:val="hybridMultilevel"/>
    <w:tmpl w:val="43545CE2"/>
    <w:lvl w:ilvl="0" w:tplc="8F32E9B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6">
    <w:nsid w:val="7F94368F"/>
    <w:multiLevelType w:val="hybridMultilevel"/>
    <w:tmpl w:val="53A692F8"/>
    <w:lvl w:ilvl="0" w:tplc="15EA1914">
      <w:start w:val="1"/>
      <w:numFmt w:val="japaneseCounting"/>
      <w:lvlText w:val="第%1节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3"/>
  </w:num>
  <w:num w:numId="2">
    <w:abstractNumId w:val="5"/>
  </w:num>
  <w:num w:numId="3">
    <w:abstractNumId w:val="10"/>
  </w:num>
  <w:num w:numId="4">
    <w:abstractNumId w:val="13"/>
  </w:num>
  <w:num w:numId="5">
    <w:abstractNumId w:val="0"/>
  </w:num>
  <w:num w:numId="6">
    <w:abstractNumId w:val="29"/>
  </w:num>
  <w:num w:numId="7">
    <w:abstractNumId w:val="6"/>
  </w:num>
  <w:num w:numId="8">
    <w:abstractNumId w:val="31"/>
  </w:num>
  <w:num w:numId="9">
    <w:abstractNumId w:val="4"/>
  </w:num>
  <w:num w:numId="10">
    <w:abstractNumId w:val="18"/>
  </w:num>
  <w:num w:numId="11">
    <w:abstractNumId w:val="30"/>
  </w:num>
  <w:num w:numId="12">
    <w:abstractNumId w:val="12"/>
  </w:num>
  <w:num w:numId="13">
    <w:abstractNumId w:val="32"/>
  </w:num>
  <w:num w:numId="14">
    <w:abstractNumId w:val="34"/>
  </w:num>
  <w:num w:numId="15">
    <w:abstractNumId w:val="22"/>
  </w:num>
  <w:num w:numId="16">
    <w:abstractNumId w:val="23"/>
  </w:num>
  <w:num w:numId="17">
    <w:abstractNumId w:val="24"/>
  </w:num>
  <w:num w:numId="18">
    <w:abstractNumId w:val="28"/>
  </w:num>
  <w:num w:numId="19">
    <w:abstractNumId w:val="25"/>
  </w:num>
  <w:num w:numId="20">
    <w:abstractNumId w:val="19"/>
  </w:num>
  <w:num w:numId="21">
    <w:abstractNumId w:val="26"/>
  </w:num>
  <w:num w:numId="22">
    <w:abstractNumId w:val="27"/>
  </w:num>
  <w:num w:numId="23">
    <w:abstractNumId w:val="20"/>
  </w:num>
  <w:num w:numId="24">
    <w:abstractNumId w:val="17"/>
  </w:num>
  <w:num w:numId="25">
    <w:abstractNumId w:val="7"/>
  </w:num>
  <w:num w:numId="26">
    <w:abstractNumId w:val="1"/>
  </w:num>
  <w:num w:numId="27">
    <w:abstractNumId w:val="16"/>
  </w:num>
  <w:num w:numId="28">
    <w:abstractNumId w:val="9"/>
  </w:num>
  <w:num w:numId="29">
    <w:abstractNumId w:val="11"/>
  </w:num>
  <w:num w:numId="30">
    <w:abstractNumId w:val="3"/>
  </w:num>
  <w:num w:numId="31">
    <w:abstractNumId w:val="15"/>
  </w:num>
  <w:num w:numId="32">
    <w:abstractNumId w:val="35"/>
  </w:num>
  <w:num w:numId="33">
    <w:abstractNumId w:val="2"/>
  </w:num>
  <w:num w:numId="34">
    <w:abstractNumId w:val="21"/>
  </w:num>
  <w:num w:numId="35">
    <w:abstractNumId w:val="8"/>
  </w:num>
  <w:num w:numId="36">
    <w:abstractNumId w:val="3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96"/>
  <w:drawingGridVerticalSpacing w:val="3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15"/>
    <w:rsid w:val="00002A5C"/>
    <w:rsid w:val="00006F1E"/>
    <w:rsid w:val="000142B9"/>
    <w:rsid w:val="00021372"/>
    <w:rsid w:val="00022A0F"/>
    <w:rsid w:val="0004471B"/>
    <w:rsid w:val="00053B9C"/>
    <w:rsid w:val="00057C79"/>
    <w:rsid w:val="00063603"/>
    <w:rsid w:val="00063661"/>
    <w:rsid w:val="00075DD8"/>
    <w:rsid w:val="00081A92"/>
    <w:rsid w:val="000834DB"/>
    <w:rsid w:val="000927EA"/>
    <w:rsid w:val="00093F5E"/>
    <w:rsid w:val="00094349"/>
    <w:rsid w:val="00097386"/>
    <w:rsid w:val="000A3F4C"/>
    <w:rsid w:val="000A585B"/>
    <w:rsid w:val="000A70D5"/>
    <w:rsid w:val="000B402B"/>
    <w:rsid w:val="000B6868"/>
    <w:rsid w:val="000C3E02"/>
    <w:rsid w:val="000C473D"/>
    <w:rsid w:val="000C7075"/>
    <w:rsid w:val="000D2C06"/>
    <w:rsid w:val="000D34D7"/>
    <w:rsid w:val="000D3E06"/>
    <w:rsid w:val="000D3F91"/>
    <w:rsid w:val="000D6D60"/>
    <w:rsid w:val="000E35FD"/>
    <w:rsid w:val="001010CD"/>
    <w:rsid w:val="001016AD"/>
    <w:rsid w:val="001055C1"/>
    <w:rsid w:val="001062CF"/>
    <w:rsid w:val="00107B24"/>
    <w:rsid w:val="001172ED"/>
    <w:rsid w:val="001423CE"/>
    <w:rsid w:val="001467C2"/>
    <w:rsid w:val="00147B67"/>
    <w:rsid w:val="0015224A"/>
    <w:rsid w:val="00153D62"/>
    <w:rsid w:val="001548B6"/>
    <w:rsid w:val="00155CF3"/>
    <w:rsid w:val="0016247E"/>
    <w:rsid w:val="00171AC8"/>
    <w:rsid w:val="0017335F"/>
    <w:rsid w:val="00182826"/>
    <w:rsid w:val="0018386E"/>
    <w:rsid w:val="00187CF5"/>
    <w:rsid w:val="001962B0"/>
    <w:rsid w:val="00196325"/>
    <w:rsid w:val="00196BC9"/>
    <w:rsid w:val="00196F51"/>
    <w:rsid w:val="001A673C"/>
    <w:rsid w:val="001A7371"/>
    <w:rsid w:val="001B3E6A"/>
    <w:rsid w:val="001B647D"/>
    <w:rsid w:val="001D3B16"/>
    <w:rsid w:val="001D5B9D"/>
    <w:rsid w:val="001D67B3"/>
    <w:rsid w:val="001F4FDC"/>
    <w:rsid w:val="001F5AB5"/>
    <w:rsid w:val="001F5C2A"/>
    <w:rsid w:val="001F7628"/>
    <w:rsid w:val="00202D07"/>
    <w:rsid w:val="0020584A"/>
    <w:rsid w:val="002062AE"/>
    <w:rsid w:val="002101AE"/>
    <w:rsid w:val="00213B50"/>
    <w:rsid w:val="00215CD8"/>
    <w:rsid w:val="00226584"/>
    <w:rsid w:val="00226A69"/>
    <w:rsid w:val="00226DFF"/>
    <w:rsid w:val="00232D9C"/>
    <w:rsid w:val="00233EE4"/>
    <w:rsid w:val="00234F90"/>
    <w:rsid w:val="002400CF"/>
    <w:rsid w:val="002407BA"/>
    <w:rsid w:val="00245727"/>
    <w:rsid w:val="00247047"/>
    <w:rsid w:val="00253B39"/>
    <w:rsid w:val="00263004"/>
    <w:rsid w:val="00263DF5"/>
    <w:rsid w:val="00264088"/>
    <w:rsid w:val="00264661"/>
    <w:rsid w:val="002712E6"/>
    <w:rsid w:val="002857D8"/>
    <w:rsid w:val="002863E2"/>
    <w:rsid w:val="002877EE"/>
    <w:rsid w:val="002A4159"/>
    <w:rsid w:val="002B1581"/>
    <w:rsid w:val="002B2D38"/>
    <w:rsid w:val="002B3B6E"/>
    <w:rsid w:val="002B42D5"/>
    <w:rsid w:val="002B580A"/>
    <w:rsid w:val="002B5E6C"/>
    <w:rsid w:val="002B7626"/>
    <w:rsid w:val="002E662C"/>
    <w:rsid w:val="002E68D7"/>
    <w:rsid w:val="00304198"/>
    <w:rsid w:val="00311DE5"/>
    <w:rsid w:val="00315F45"/>
    <w:rsid w:val="00337162"/>
    <w:rsid w:val="003444DD"/>
    <w:rsid w:val="00347AA4"/>
    <w:rsid w:val="003537DE"/>
    <w:rsid w:val="00357E3D"/>
    <w:rsid w:val="003601A4"/>
    <w:rsid w:val="0037604E"/>
    <w:rsid w:val="00377C7B"/>
    <w:rsid w:val="0038212D"/>
    <w:rsid w:val="00384FFB"/>
    <w:rsid w:val="00385209"/>
    <w:rsid w:val="00386D48"/>
    <w:rsid w:val="00387757"/>
    <w:rsid w:val="00390EFB"/>
    <w:rsid w:val="00395B87"/>
    <w:rsid w:val="003B04F8"/>
    <w:rsid w:val="003B1FB2"/>
    <w:rsid w:val="003B702F"/>
    <w:rsid w:val="003C02F2"/>
    <w:rsid w:val="003C4A1C"/>
    <w:rsid w:val="003D0AE7"/>
    <w:rsid w:val="003D47E0"/>
    <w:rsid w:val="003D601A"/>
    <w:rsid w:val="003D70D9"/>
    <w:rsid w:val="003E34DF"/>
    <w:rsid w:val="00402B66"/>
    <w:rsid w:val="00407CAF"/>
    <w:rsid w:val="00424AC6"/>
    <w:rsid w:val="00427EE3"/>
    <w:rsid w:val="00432D31"/>
    <w:rsid w:val="00433D28"/>
    <w:rsid w:val="00434D46"/>
    <w:rsid w:val="00435381"/>
    <w:rsid w:val="00444531"/>
    <w:rsid w:val="00447252"/>
    <w:rsid w:val="00452A63"/>
    <w:rsid w:val="004609D2"/>
    <w:rsid w:val="004638FC"/>
    <w:rsid w:val="0046690D"/>
    <w:rsid w:val="00477345"/>
    <w:rsid w:val="004778B6"/>
    <w:rsid w:val="0048594F"/>
    <w:rsid w:val="004942D7"/>
    <w:rsid w:val="004963E7"/>
    <w:rsid w:val="004B38BC"/>
    <w:rsid w:val="004B5C0D"/>
    <w:rsid w:val="004C3AAA"/>
    <w:rsid w:val="004D60CB"/>
    <w:rsid w:val="004D6F4B"/>
    <w:rsid w:val="004D7604"/>
    <w:rsid w:val="004E2CA0"/>
    <w:rsid w:val="004F0A69"/>
    <w:rsid w:val="004F2D0C"/>
    <w:rsid w:val="00504404"/>
    <w:rsid w:val="0051149E"/>
    <w:rsid w:val="005118F3"/>
    <w:rsid w:val="00514378"/>
    <w:rsid w:val="00516461"/>
    <w:rsid w:val="00522010"/>
    <w:rsid w:val="0052319F"/>
    <w:rsid w:val="00531821"/>
    <w:rsid w:val="005347BE"/>
    <w:rsid w:val="005429D4"/>
    <w:rsid w:val="0054366F"/>
    <w:rsid w:val="005506FB"/>
    <w:rsid w:val="0055501A"/>
    <w:rsid w:val="00555BC6"/>
    <w:rsid w:val="00586998"/>
    <w:rsid w:val="00586EC4"/>
    <w:rsid w:val="005875D2"/>
    <w:rsid w:val="00587B52"/>
    <w:rsid w:val="00591027"/>
    <w:rsid w:val="005966FE"/>
    <w:rsid w:val="005A1FFB"/>
    <w:rsid w:val="005C3A72"/>
    <w:rsid w:val="005D0F90"/>
    <w:rsid w:val="005D2493"/>
    <w:rsid w:val="005D3A0C"/>
    <w:rsid w:val="005E0D0C"/>
    <w:rsid w:val="005E1D94"/>
    <w:rsid w:val="005E4A3C"/>
    <w:rsid w:val="005F2B82"/>
    <w:rsid w:val="005F35D5"/>
    <w:rsid w:val="0060054D"/>
    <w:rsid w:val="00607AFF"/>
    <w:rsid w:val="006101CB"/>
    <w:rsid w:val="0061101F"/>
    <w:rsid w:val="00615EAA"/>
    <w:rsid w:val="00616111"/>
    <w:rsid w:val="0061638E"/>
    <w:rsid w:val="00622F14"/>
    <w:rsid w:val="00626B6D"/>
    <w:rsid w:val="00633982"/>
    <w:rsid w:val="00633FDA"/>
    <w:rsid w:val="00635BB6"/>
    <w:rsid w:val="006416D1"/>
    <w:rsid w:val="006452A4"/>
    <w:rsid w:val="00646095"/>
    <w:rsid w:val="00652FAD"/>
    <w:rsid w:val="00656FDF"/>
    <w:rsid w:val="0066577F"/>
    <w:rsid w:val="00666D6B"/>
    <w:rsid w:val="0067147C"/>
    <w:rsid w:val="006731B9"/>
    <w:rsid w:val="006744AC"/>
    <w:rsid w:val="00682A5E"/>
    <w:rsid w:val="00683794"/>
    <w:rsid w:val="006902AF"/>
    <w:rsid w:val="006957A2"/>
    <w:rsid w:val="006A0D29"/>
    <w:rsid w:val="006B6B31"/>
    <w:rsid w:val="006C150E"/>
    <w:rsid w:val="006D16CF"/>
    <w:rsid w:val="006D73B2"/>
    <w:rsid w:val="006E0DED"/>
    <w:rsid w:val="006E3025"/>
    <w:rsid w:val="006E30F3"/>
    <w:rsid w:val="006F0F30"/>
    <w:rsid w:val="006F33D6"/>
    <w:rsid w:val="006F4976"/>
    <w:rsid w:val="006F7659"/>
    <w:rsid w:val="00710C8D"/>
    <w:rsid w:val="00715B0D"/>
    <w:rsid w:val="00717389"/>
    <w:rsid w:val="00720D86"/>
    <w:rsid w:val="00722768"/>
    <w:rsid w:val="00722883"/>
    <w:rsid w:val="00744B27"/>
    <w:rsid w:val="007456F0"/>
    <w:rsid w:val="007458C2"/>
    <w:rsid w:val="007458F8"/>
    <w:rsid w:val="00753B2D"/>
    <w:rsid w:val="007558AF"/>
    <w:rsid w:val="00757C6E"/>
    <w:rsid w:val="00760E7E"/>
    <w:rsid w:val="0076678C"/>
    <w:rsid w:val="0077013C"/>
    <w:rsid w:val="00772EBC"/>
    <w:rsid w:val="00782806"/>
    <w:rsid w:val="0078520F"/>
    <w:rsid w:val="007861F9"/>
    <w:rsid w:val="007875D3"/>
    <w:rsid w:val="007923EC"/>
    <w:rsid w:val="00792DF7"/>
    <w:rsid w:val="00797BCE"/>
    <w:rsid w:val="007B1F4B"/>
    <w:rsid w:val="007B5B1B"/>
    <w:rsid w:val="007B5E20"/>
    <w:rsid w:val="007C15FA"/>
    <w:rsid w:val="007C5D9D"/>
    <w:rsid w:val="007C67C1"/>
    <w:rsid w:val="007C6A6E"/>
    <w:rsid w:val="007E0B60"/>
    <w:rsid w:val="007E2CF2"/>
    <w:rsid w:val="007F6A41"/>
    <w:rsid w:val="008034E7"/>
    <w:rsid w:val="00810912"/>
    <w:rsid w:val="00826E54"/>
    <w:rsid w:val="0083460B"/>
    <w:rsid w:val="008375AE"/>
    <w:rsid w:val="008376DF"/>
    <w:rsid w:val="0084396E"/>
    <w:rsid w:val="00847B8E"/>
    <w:rsid w:val="00850FC0"/>
    <w:rsid w:val="00851026"/>
    <w:rsid w:val="00852944"/>
    <w:rsid w:val="00852E71"/>
    <w:rsid w:val="0085752C"/>
    <w:rsid w:val="00862F40"/>
    <w:rsid w:val="008656DD"/>
    <w:rsid w:val="00876237"/>
    <w:rsid w:val="00884D4D"/>
    <w:rsid w:val="00887440"/>
    <w:rsid w:val="00890559"/>
    <w:rsid w:val="0089297C"/>
    <w:rsid w:val="0089354A"/>
    <w:rsid w:val="008936E4"/>
    <w:rsid w:val="0089783C"/>
    <w:rsid w:val="008A237D"/>
    <w:rsid w:val="008A4A04"/>
    <w:rsid w:val="008A6ADA"/>
    <w:rsid w:val="008C1DA9"/>
    <w:rsid w:val="008C5D4D"/>
    <w:rsid w:val="008C7F38"/>
    <w:rsid w:val="008C7FFC"/>
    <w:rsid w:val="008D3202"/>
    <w:rsid w:val="008D47A1"/>
    <w:rsid w:val="008D584E"/>
    <w:rsid w:val="008E21A3"/>
    <w:rsid w:val="008E4047"/>
    <w:rsid w:val="008E5985"/>
    <w:rsid w:val="008F7632"/>
    <w:rsid w:val="00901C1F"/>
    <w:rsid w:val="0091578D"/>
    <w:rsid w:val="00915F19"/>
    <w:rsid w:val="00917E5E"/>
    <w:rsid w:val="00925A85"/>
    <w:rsid w:val="009403B1"/>
    <w:rsid w:val="00951421"/>
    <w:rsid w:val="009526CD"/>
    <w:rsid w:val="00953363"/>
    <w:rsid w:val="009675A5"/>
    <w:rsid w:val="00970A7C"/>
    <w:rsid w:val="0097437F"/>
    <w:rsid w:val="00975A69"/>
    <w:rsid w:val="00976A9C"/>
    <w:rsid w:val="009830F3"/>
    <w:rsid w:val="00984A1F"/>
    <w:rsid w:val="0098605F"/>
    <w:rsid w:val="009952D5"/>
    <w:rsid w:val="00995E03"/>
    <w:rsid w:val="009A0604"/>
    <w:rsid w:val="009A0A83"/>
    <w:rsid w:val="009A26C0"/>
    <w:rsid w:val="009B5FAA"/>
    <w:rsid w:val="009C0F1F"/>
    <w:rsid w:val="009C18D7"/>
    <w:rsid w:val="009D1B5C"/>
    <w:rsid w:val="009D24F1"/>
    <w:rsid w:val="009D31A4"/>
    <w:rsid w:val="009D60F1"/>
    <w:rsid w:val="009E560D"/>
    <w:rsid w:val="009E6BE9"/>
    <w:rsid w:val="009F2B66"/>
    <w:rsid w:val="009F5C63"/>
    <w:rsid w:val="00A0191E"/>
    <w:rsid w:val="00A02106"/>
    <w:rsid w:val="00A058DE"/>
    <w:rsid w:val="00A14B46"/>
    <w:rsid w:val="00A16113"/>
    <w:rsid w:val="00A26661"/>
    <w:rsid w:val="00A27C4B"/>
    <w:rsid w:val="00A31918"/>
    <w:rsid w:val="00A32C95"/>
    <w:rsid w:val="00A35264"/>
    <w:rsid w:val="00A3770C"/>
    <w:rsid w:val="00A4021D"/>
    <w:rsid w:val="00A40C9B"/>
    <w:rsid w:val="00A420C4"/>
    <w:rsid w:val="00A42781"/>
    <w:rsid w:val="00A619D9"/>
    <w:rsid w:val="00A67269"/>
    <w:rsid w:val="00A76648"/>
    <w:rsid w:val="00A7687B"/>
    <w:rsid w:val="00A76D6F"/>
    <w:rsid w:val="00A83CB7"/>
    <w:rsid w:val="00A8543B"/>
    <w:rsid w:val="00AA3EA3"/>
    <w:rsid w:val="00AA7A36"/>
    <w:rsid w:val="00AB682D"/>
    <w:rsid w:val="00AC3AEA"/>
    <w:rsid w:val="00AC6DEF"/>
    <w:rsid w:val="00AC6EE3"/>
    <w:rsid w:val="00AD0F3E"/>
    <w:rsid w:val="00AD6852"/>
    <w:rsid w:val="00AE627C"/>
    <w:rsid w:val="00AE64A4"/>
    <w:rsid w:val="00AF3549"/>
    <w:rsid w:val="00B23594"/>
    <w:rsid w:val="00B352B6"/>
    <w:rsid w:val="00B3585C"/>
    <w:rsid w:val="00B41E39"/>
    <w:rsid w:val="00B47726"/>
    <w:rsid w:val="00B51969"/>
    <w:rsid w:val="00B564FF"/>
    <w:rsid w:val="00B57C22"/>
    <w:rsid w:val="00B63428"/>
    <w:rsid w:val="00B666F5"/>
    <w:rsid w:val="00B73582"/>
    <w:rsid w:val="00B77C82"/>
    <w:rsid w:val="00B81001"/>
    <w:rsid w:val="00B8107B"/>
    <w:rsid w:val="00BC0619"/>
    <w:rsid w:val="00BC1DBF"/>
    <w:rsid w:val="00BC24C8"/>
    <w:rsid w:val="00BC3677"/>
    <w:rsid w:val="00BD1725"/>
    <w:rsid w:val="00BD6430"/>
    <w:rsid w:val="00BF3ABB"/>
    <w:rsid w:val="00BF76DF"/>
    <w:rsid w:val="00C00BA2"/>
    <w:rsid w:val="00C0294C"/>
    <w:rsid w:val="00C14E4D"/>
    <w:rsid w:val="00C2754B"/>
    <w:rsid w:val="00C305D1"/>
    <w:rsid w:val="00C33618"/>
    <w:rsid w:val="00C33818"/>
    <w:rsid w:val="00C35D66"/>
    <w:rsid w:val="00C37719"/>
    <w:rsid w:val="00C56735"/>
    <w:rsid w:val="00C606DC"/>
    <w:rsid w:val="00C66FA0"/>
    <w:rsid w:val="00C731FB"/>
    <w:rsid w:val="00C73D3D"/>
    <w:rsid w:val="00C74BE9"/>
    <w:rsid w:val="00C85A5C"/>
    <w:rsid w:val="00C916F3"/>
    <w:rsid w:val="00C9349A"/>
    <w:rsid w:val="00C94F58"/>
    <w:rsid w:val="00CA18DC"/>
    <w:rsid w:val="00CB2F8F"/>
    <w:rsid w:val="00CB69F5"/>
    <w:rsid w:val="00CC3CD9"/>
    <w:rsid w:val="00CC52C9"/>
    <w:rsid w:val="00CC788A"/>
    <w:rsid w:val="00CD0ACD"/>
    <w:rsid w:val="00CD488E"/>
    <w:rsid w:val="00CE0B79"/>
    <w:rsid w:val="00CE6AC9"/>
    <w:rsid w:val="00CF0010"/>
    <w:rsid w:val="00CF16DE"/>
    <w:rsid w:val="00D01BCD"/>
    <w:rsid w:val="00D130E4"/>
    <w:rsid w:val="00D2031A"/>
    <w:rsid w:val="00D23B98"/>
    <w:rsid w:val="00D42592"/>
    <w:rsid w:val="00D501D8"/>
    <w:rsid w:val="00D50F88"/>
    <w:rsid w:val="00D52ADE"/>
    <w:rsid w:val="00D54F9E"/>
    <w:rsid w:val="00D604DE"/>
    <w:rsid w:val="00D640AD"/>
    <w:rsid w:val="00D7373B"/>
    <w:rsid w:val="00D74290"/>
    <w:rsid w:val="00D74E0A"/>
    <w:rsid w:val="00D8154A"/>
    <w:rsid w:val="00DA0716"/>
    <w:rsid w:val="00DB2B3E"/>
    <w:rsid w:val="00DB3E7A"/>
    <w:rsid w:val="00DB5A20"/>
    <w:rsid w:val="00DD2F13"/>
    <w:rsid w:val="00DE2066"/>
    <w:rsid w:val="00DF72FA"/>
    <w:rsid w:val="00E01DAD"/>
    <w:rsid w:val="00E032FE"/>
    <w:rsid w:val="00E10130"/>
    <w:rsid w:val="00E13C52"/>
    <w:rsid w:val="00E16D06"/>
    <w:rsid w:val="00E26282"/>
    <w:rsid w:val="00E3397F"/>
    <w:rsid w:val="00E37BFB"/>
    <w:rsid w:val="00E40EB6"/>
    <w:rsid w:val="00E4240F"/>
    <w:rsid w:val="00E4604F"/>
    <w:rsid w:val="00E543C5"/>
    <w:rsid w:val="00E55925"/>
    <w:rsid w:val="00E55F14"/>
    <w:rsid w:val="00E602CC"/>
    <w:rsid w:val="00E61139"/>
    <w:rsid w:val="00E64E87"/>
    <w:rsid w:val="00E65B23"/>
    <w:rsid w:val="00E70F16"/>
    <w:rsid w:val="00E7138A"/>
    <w:rsid w:val="00E74EE5"/>
    <w:rsid w:val="00E83972"/>
    <w:rsid w:val="00E916C8"/>
    <w:rsid w:val="00EA1DE5"/>
    <w:rsid w:val="00EB022D"/>
    <w:rsid w:val="00EC3C1E"/>
    <w:rsid w:val="00EC4D3C"/>
    <w:rsid w:val="00ED0AB8"/>
    <w:rsid w:val="00EE25B4"/>
    <w:rsid w:val="00F0239A"/>
    <w:rsid w:val="00F07511"/>
    <w:rsid w:val="00F104C0"/>
    <w:rsid w:val="00F106BD"/>
    <w:rsid w:val="00F1123C"/>
    <w:rsid w:val="00F13688"/>
    <w:rsid w:val="00F14FEF"/>
    <w:rsid w:val="00F21E1F"/>
    <w:rsid w:val="00F22C6A"/>
    <w:rsid w:val="00F23907"/>
    <w:rsid w:val="00F24384"/>
    <w:rsid w:val="00F258DA"/>
    <w:rsid w:val="00F262C1"/>
    <w:rsid w:val="00F4135D"/>
    <w:rsid w:val="00F51555"/>
    <w:rsid w:val="00F53214"/>
    <w:rsid w:val="00F53BDF"/>
    <w:rsid w:val="00F55625"/>
    <w:rsid w:val="00F561C6"/>
    <w:rsid w:val="00F636C8"/>
    <w:rsid w:val="00F6587E"/>
    <w:rsid w:val="00F739CF"/>
    <w:rsid w:val="00F73A15"/>
    <w:rsid w:val="00F76BA4"/>
    <w:rsid w:val="00F9215C"/>
    <w:rsid w:val="00F96704"/>
    <w:rsid w:val="00FA024C"/>
    <w:rsid w:val="00FA14C9"/>
    <w:rsid w:val="00FA18C0"/>
    <w:rsid w:val="00FA7B6C"/>
    <w:rsid w:val="00FB0C6C"/>
    <w:rsid w:val="00FB165E"/>
    <w:rsid w:val="00FB5D30"/>
    <w:rsid w:val="00FD7559"/>
    <w:rsid w:val="00FE35BD"/>
    <w:rsid w:val="00FF1C81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9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054D"/>
    <w:rPr>
      <w:color w:val="0000FF"/>
      <w:u w:val="single"/>
    </w:rPr>
  </w:style>
  <w:style w:type="paragraph" w:styleId="a4">
    <w:name w:val="header"/>
    <w:basedOn w:val="a"/>
    <w:link w:val="Char"/>
    <w:rsid w:val="00E54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E543C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54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543C5"/>
    <w:rPr>
      <w:kern w:val="2"/>
      <w:sz w:val="18"/>
      <w:szCs w:val="18"/>
    </w:rPr>
  </w:style>
  <w:style w:type="paragraph" w:styleId="a6">
    <w:name w:val="Balloon Text"/>
    <w:basedOn w:val="a"/>
    <w:semiHidden/>
    <w:rsid w:val="00E26282"/>
    <w:rPr>
      <w:sz w:val="18"/>
      <w:szCs w:val="18"/>
    </w:rPr>
  </w:style>
  <w:style w:type="character" w:customStyle="1" w:styleId="apple-converted-space">
    <w:name w:val="apple-converted-space"/>
    <w:basedOn w:val="a0"/>
    <w:rsid w:val="00826E54"/>
  </w:style>
  <w:style w:type="paragraph" w:styleId="a7">
    <w:name w:val="Body Text Indent"/>
    <w:basedOn w:val="a"/>
    <w:link w:val="Char1"/>
    <w:uiPriority w:val="99"/>
    <w:unhideWhenUsed/>
    <w:rsid w:val="00232D9C"/>
    <w:pPr>
      <w:spacing w:beforeLines="30" w:line="480" w:lineRule="exact"/>
      <w:ind w:firstLineChars="200" w:firstLine="520"/>
    </w:pPr>
    <w:rPr>
      <w:rFonts w:hAnsi="宋体"/>
      <w:sz w:val="26"/>
      <w:szCs w:val="32"/>
    </w:rPr>
  </w:style>
  <w:style w:type="character" w:customStyle="1" w:styleId="Char1">
    <w:name w:val="正文文本缩进 Char"/>
    <w:link w:val="a7"/>
    <w:uiPriority w:val="99"/>
    <w:rsid w:val="00232D9C"/>
    <w:rPr>
      <w:rFonts w:hAnsi="宋体"/>
      <w:kern w:val="2"/>
      <w:sz w:val="26"/>
      <w:szCs w:val="32"/>
    </w:rPr>
  </w:style>
  <w:style w:type="paragraph" w:customStyle="1" w:styleId="Default">
    <w:name w:val="Default"/>
    <w:rsid w:val="006E30F3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table" w:styleId="a8">
    <w:name w:val="Table Grid"/>
    <w:basedOn w:val="a1"/>
    <w:rsid w:val="00A4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016AD"/>
    <w:pPr>
      <w:ind w:firstLineChars="200" w:firstLine="420"/>
    </w:pPr>
  </w:style>
  <w:style w:type="paragraph" w:styleId="aa">
    <w:name w:val="Normal (Web)"/>
    <w:basedOn w:val="a"/>
    <w:rsid w:val="009B5F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qFormat/>
    <w:rsid w:val="00107B24"/>
    <w:pPr>
      <w:ind w:firstLineChars="200" w:firstLine="420"/>
    </w:pPr>
    <w:rPr>
      <w:rFonts w:ascii="Calibri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9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054D"/>
    <w:rPr>
      <w:color w:val="0000FF"/>
      <w:u w:val="single"/>
    </w:rPr>
  </w:style>
  <w:style w:type="paragraph" w:styleId="a4">
    <w:name w:val="header"/>
    <w:basedOn w:val="a"/>
    <w:link w:val="Char"/>
    <w:rsid w:val="00E54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E543C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54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543C5"/>
    <w:rPr>
      <w:kern w:val="2"/>
      <w:sz w:val="18"/>
      <w:szCs w:val="18"/>
    </w:rPr>
  </w:style>
  <w:style w:type="paragraph" w:styleId="a6">
    <w:name w:val="Balloon Text"/>
    <w:basedOn w:val="a"/>
    <w:semiHidden/>
    <w:rsid w:val="00E26282"/>
    <w:rPr>
      <w:sz w:val="18"/>
      <w:szCs w:val="18"/>
    </w:rPr>
  </w:style>
  <w:style w:type="character" w:customStyle="1" w:styleId="apple-converted-space">
    <w:name w:val="apple-converted-space"/>
    <w:basedOn w:val="a0"/>
    <w:rsid w:val="00826E54"/>
  </w:style>
  <w:style w:type="paragraph" w:styleId="a7">
    <w:name w:val="Body Text Indent"/>
    <w:basedOn w:val="a"/>
    <w:link w:val="Char1"/>
    <w:uiPriority w:val="99"/>
    <w:unhideWhenUsed/>
    <w:rsid w:val="00232D9C"/>
    <w:pPr>
      <w:spacing w:beforeLines="30" w:line="480" w:lineRule="exact"/>
      <w:ind w:firstLineChars="200" w:firstLine="520"/>
    </w:pPr>
    <w:rPr>
      <w:rFonts w:hAnsi="宋体"/>
      <w:sz w:val="26"/>
      <w:szCs w:val="32"/>
    </w:rPr>
  </w:style>
  <w:style w:type="character" w:customStyle="1" w:styleId="Char1">
    <w:name w:val="正文文本缩进 Char"/>
    <w:link w:val="a7"/>
    <w:uiPriority w:val="99"/>
    <w:rsid w:val="00232D9C"/>
    <w:rPr>
      <w:rFonts w:hAnsi="宋体"/>
      <w:kern w:val="2"/>
      <w:sz w:val="26"/>
      <w:szCs w:val="32"/>
    </w:rPr>
  </w:style>
  <w:style w:type="paragraph" w:customStyle="1" w:styleId="Default">
    <w:name w:val="Default"/>
    <w:rsid w:val="006E30F3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table" w:styleId="a8">
    <w:name w:val="Table Grid"/>
    <w:basedOn w:val="a1"/>
    <w:rsid w:val="00A4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016AD"/>
    <w:pPr>
      <w:ind w:firstLineChars="200" w:firstLine="420"/>
    </w:pPr>
  </w:style>
  <w:style w:type="paragraph" w:styleId="aa">
    <w:name w:val="Normal (Web)"/>
    <w:basedOn w:val="a"/>
    <w:rsid w:val="009B5F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qFormat/>
    <w:rsid w:val="00107B24"/>
    <w:pPr>
      <w:ind w:firstLineChars="200" w:firstLine="420"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889</Words>
  <Characters>5073</Characters>
  <Application>Microsoft Office Word</Application>
  <DocSecurity>0</DocSecurity>
  <Lines>42</Lines>
  <Paragraphs>11</Paragraphs>
  <ScaleCrop>false</ScaleCrop>
  <Company>湘潭大学研招办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关于编制2002年硕士研究生招生专业目录的通知</dc:title>
  <dc:creator>李丽兰</dc:creator>
  <cp:lastModifiedBy>xb21cn</cp:lastModifiedBy>
  <cp:revision>18</cp:revision>
  <cp:lastPrinted>2018-07-16T02:14:00Z</cp:lastPrinted>
  <dcterms:created xsi:type="dcterms:W3CDTF">2023-09-19T14:11:00Z</dcterms:created>
  <dcterms:modified xsi:type="dcterms:W3CDTF">2023-10-07T08:30:00Z</dcterms:modified>
</cp:coreProperties>
</file>