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D0C30">
      <w:pPr>
        <w:spacing w:line="240" w:lineRule="atLeast"/>
        <w:jc w:val="center"/>
        <w:outlineLvl w:val="0"/>
        <w:rPr>
          <w:rFonts w:hint="eastAsia"/>
          <w:b/>
          <w:bCs/>
          <w:sz w:val="44"/>
        </w:rPr>
      </w:pPr>
      <w:bookmarkStart w:id="0" w:name="_GoBack"/>
      <w:bookmarkEnd w:id="0"/>
      <w:r>
        <w:rPr>
          <w:rFonts w:hint="eastAsia"/>
          <w:b/>
          <w:bCs/>
          <w:sz w:val="28"/>
        </w:rPr>
        <w:drawing>
          <wp:inline distT="0" distB="0" distL="114300" distR="114300">
            <wp:extent cx="797560" cy="664845"/>
            <wp:effectExtent l="0" t="0" r="2540" b="190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797560" cy="664845"/>
                    </a:xfrm>
                    <a:prstGeom prst="rect">
                      <a:avLst/>
                    </a:prstGeom>
                    <a:noFill/>
                    <a:ln>
                      <a:noFill/>
                    </a:ln>
                  </pic:spPr>
                </pic:pic>
              </a:graphicData>
            </a:graphic>
          </wp:inline>
        </w:drawing>
      </w:r>
      <w:r>
        <w:rPr>
          <w:rFonts w:hint="eastAsia"/>
          <w:b/>
          <w:bCs/>
          <w:sz w:val="28"/>
        </w:rPr>
        <w:t xml:space="preserve">    </w:t>
      </w:r>
      <w:r>
        <w:rPr>
          <w:rFonts w:hint="eastAsia"/>
          <w:b/>
          <w:bCs/>
          <w:sz w:val="44"/>
        </w:rPr>
        <w:t>浙 江 理 工 大 学</w:t>
      </w:r>
    </w:p>
    <w:p w14:paraId="593E8268">
      <w:pPr>
        <w:spacing w:line="500" w:lineRule="exact"/>
        <w:jc w:val="center"/>
        <w:rPr>
          <w:rFonts w:hint="eastAsia"/>
          <w:b/>
          <w:bCs/>
          <w:sz w:val="28"/>
        </w:rPr>
      </w:pPr>
      <w:r>
        <w:rPr>
          <w:rFonts w:hint="eastAsia"/>
          <w:b/>
          <w:bCs/>
          <w:sz w:val="28"/>
        </w:rPr>
        <w:t>2025年硕士学位研究生招生考试业务课考试大纲</w:t>
      </w:r>
    </w:p>
    <w:p w14:paraId="49A4F026">
      <w:pPr>
        <w:spacing w:line="500" w:lineRule="exact"/>
        <w:rPr>
          <w:rFonts w:hint="eastAsia"/>
          <w:b/>
          <w:bCs/>
          <w:u w:val="single"/>
        </w:rPr>
      </w:pPr>
      <w:r>
        <w:rPr>
          <w:rFonts w:hint="eastAsia"/>
          <w:sz w:val="28"/>
          <w:u w:val="single"/>
        </w:rPr>
        <w:t xml:space="preserve">             </w:t>
      </w:r>
      <w:r>
        <w:rPr>
          <w:rFonts w:hint="eastAsia"/>
          <w:b/>
          <w:bCs/>
          <w:sz w:val="28"/>
          <w:u w:val="single"/>
        </w:rPr>
        <w:t xml:space="preserve">考试科目：  汉语基础           代码：354         </w:t>
      </w:r>
      <w:r>
        <w:rPr>
          <w:rFonts w:hint="eastAsia"/>
          <w:b/>
          <w:bCs/>
          <w:u w:val="single"/>
        </w:rPr>
        <w:t xml:space="preserve">      </w:t>
      </w:r>
    </w:p>
    <w:p w14:paraId="4BD08E85">
      <w:pPr>
        <w:snapToGrid w:val="0"/>
        <w:spacing w:before="156" w:beforeLines="50" w:after="156" w:afterLines="50" w:line="360" w:lineRule="auto"/>
        <w:ind w:firstLine="480" w:firstLineChars="200"/>
        <w:rPr>
          <w:rFonts w:eastAsia="黑体"/>
          <w:sz w:val="24"/>
        </w:rPr>
      </w:pPr>
      <w:r>
        <w:rPr>
          <w:rFonts w:eastAsia="黑体"/>
          <w:sz w:val="24"/>
        </w:rPr>
        <w:t>一、考试性质</w:t>
      </w:r>
    </w:p>
    <w:p w14:paraId="4B9991A6">
      <w:pPr>
        <w:snapToGrid w:val="0"/>
        <w:spacing w:line="360" w:lineRule="auto"/>
        <w:ind w:firstLine="420"/>
        <w:rPr>
          <w:rFonts w:hint="eastAsia" w:ascii="Calibri" w:hAnsi="宋体"/>
          <w:szCs w:val="21"/>
          <w:lang w:bidi="ar"/>
        </w:rPr>
      </w:pPr>
      <w:r>
        <w:rPr>
          <w:rFonts w:hint="eastAsia" w:eastAsia="仿宋_GB2312"/>
          <w:sz w:val="24"/>
        </w:rPr>
        <w:t>《汉语基</w:t>
      </w:r>
      <w:r>
        <w:rPr>
          <w:rFonts w:hint="eastAsia" w:ascii="Calibri" w:hAnsi="Calibri" w:eastAsia="仿宋_GB2312" w:cs="Calibri"/>
          <w:sz w:val="24"/>
        </w:rPr>
        <w:t>础》是国际中文教育专业学位硕士研究生入学考试科目之一。考试力求反映汉语国际教育硕士专业学位的特点，科学、公平、准确、规范地测评考生的相关知识基础、基本素质和综合能力，以选拔具有优良品德和责任担当，具备中文作为第二语言教育创新理论素养，多学科交叉融合知识结构，具备良好教学反思意识，具有良好的中文教学、文化传播、跨文化协作能力和自主专业发展能力，胜任国内外中文教学和管理岗位的复合型、国际型、专业化高层次应用人才。</w:t>
      </w:r>
    </w:p>
    <w:p w14:paraId="0C5BC2C7">
      <w:pPr>
        <w:snapToGrid w:val="0"/>
        <w:spacing w:before="156" w:beforeLines="50" w:after="156" w:afterLines="50" w:line="360" w:lineRule="auto"/>
        <w:ind w:firstLine="480" w:firstLineChars="200"/>
        <w:rPr>
          <w:rFonts w:eastAsia="黑体"/>
          <w:sz w:val="24"/>
        </w:rPr>
      </w:pPr>
      <w:r>
        <w:rPr>
          <w:rFonts w:eastAsia="黑体"/>
          <w:sz w:val="24"/>
        </w:rPr>
        <w:t>二、考试要求</w:t>
      </w:r>
    </w:p>
    <w:p w14:paraId="0AC4E206">
      <w:pPr>
        <w:snapToGrid w:val="0"/>
        <w:spacing w:line="360" w:lineRule="auto"/>
        <w:ind w:firstLine="420"/>
        <w:rPr>
          <w:rFonts w:hint="eastAsia" w:eastAsia="仿宋_GB2312"/>
          <w:sz w:val="24"/>
        </w:rPr>
      </w:pPr>
      <w:r>
        <w:rPr>
          <w:rFonts w:hint="eastAsia" w:eastAsia="仿宋_GB2312"/>
          <w:sz w:val="24"/>
        </w:rPr>
        <w:t>该科目旨在考核考生的汉语语言学相关基础知识和汉语语言分析及运用能力。要求考生对语言学基础、汉语概况、现代汉语语音、现代汉语词汇、现代汉语语法、汉字以及古代汉语等方面知识有较全面的了解，并能根据所学有关汉语语言知识进行应用，测试辨音和标音能力、字形字义辨别分析能力及汉字规范书写能力、语法、词汇分析应用能力、文言文阅读理解能力等。</w:t>
      </w:r>
    </w:p>
    <w:p w14:paraId="290660A9">
      <w:pPr>
        <w:snapToGrid w:val="0"/>
        <w:spacing w:before="156" w:beforeLines="50" w:after="156" w:afterLines="50" w:line="360" w:lineRule="auto"/>
        <w:ind w:firstLine="480" w:firstLineChars="200"/>
        <w:rPr>
          <w:rFonts w:hint="eastAsia" w:eastAsia="黑体"/>
          <w:sz w:val="24"/>
        </w:rPr>
      </w:pPr>
      <w:r>
        <w:rPr>
          <w:rFonts w:eastAsia="黑体"/>
          <w:sz w:val="24"/>
        </w:rPr>
        <w:t>三、考试内容</w:t>
      </w:r>
    </w:p>
    <w:p w14:paraId="411E1089">
      <w:pPr>
        <w:snapToGrid w:val="0"/>
        <w:spacing w:line="360" w:lineRule="auto"/>
        <w:ind w:firstLine="420"/>
        <w:rPr>
          <w:rFonts w:hint="eastAsia" w:eastAsia="仿宋_GB2312"/>
          <w:sz w:val="24"/>
        </w:rPr>
      </w:pPr>
      <w:r>
        <w:rPr>
          <w:rFonts w:hint="eastAsia" w:eastAsia="仿宋_GB2312"/>
          <w:sz w:val="24"/>
        </w:rPr>
        <w:t>汉语基础考试由“汉语语言学基础知识”“汉语应用能力”和“汉语语言分析”三部分组成。主要了解考生对语言基础知识的掌握程度、考生的语言分析能力以及从事国际中文教育所需要的人文科学素养和实践能力。具体考核内容包括但不限于：</w:t>
      </w:r>
    </w:p>
    <w:p w14:paraId="27810E0F">
      <w:pPr>
        <w:snapToGrid w:val="0"/>
        <w:spacing w:line="360" w:lineRule="auto"/>
        <w:ind w:firstLine="420"/>
        <w:rPr>
          <w:rFonts w:hint="eastAsia" w:eastAsia="仿宋_GB2312"/>
          <w:sz w:val="24"/>
        </w:rPr>
      </w:pPr>
      <w:r>
        <w:rPr>
          <w:rFonts w:hint="eastAsia" w:eastAsia="仿宋_GB2312"/>
          <w:sz w:val="24"/>
        </w:rPr>
        <w:t>（一）汉语语言学基础知识</w:t>
      </w:r>
    </w:p>
    <w:p w14:paraId="3FF21786">
      <w:pPr>
        <w:snapToGrid w:val="0"/>
        <w:spacing w:line="360" w:lineRule="auto"/>
        <w:ind w:firstLine="420"/>
        <w:rPr>
          <w:rFonts w:hint="eastAsia" w:eastAsia="仿宋_GB2312"/>
          <w:sz w:val="24"/>
        </w:rPr>
      </w:pPr>
      <w:r>
        <w:rPr>
          <w:rFonts w:hint="eastAsia" w:eastAsia="仿宋_GB2312"/>
          <w:sz w:val="24"/>
        </w:rPr>
        <w:t>汉语语言学基础知识部分测试以下内容：</w:t>
      </w:r>
    </w:p>
    <w:p w14:paraId="063046AF">
      <w:pPr>
        <w:snapToGrid w:val="0"/>
        <w:spacing w:line="360" w:lineRule="auto"/>
        <w:ind w:firstLine="420"/>
        <w:rPr>
          <w:rFonts w:hint="eastAsia" w:eastAsia="仿宋_GB2312"/>
          <w:sz w:val="24"/>
        </w:rPr>
      </w:pPr>
      <w:r>
        <w:rPr>
          <w:rFonts w:hint="eastAsia" w:eastAsia="仿宋_GB2312"/>
          <w:sz w:val="24"/>
        </w:rPr>
        <w:t>1.语言学基础</w:t>
      </w:r>
    </w:p>
    <w:p w14:paraId="7B480AA0">
      <w:pPr>
        <w:snapToGrid w:val="0"/>
        <w:spacing w:line="360" w:lineRule="auto"/>
        <w:ind w:firstLine="420"/>
        <w:rPr>
          <w:rFonts w:hint="eastAsia" w:eastAsia="仿宋_GB2312"/>
          <w:sz w:val="24"/>
        </w:rPr>
      </w:pPr>
      <w:r>
        <w:rPr>
          <w:rFonts w:hint="eastAsia" w:eastAsia="仿宋_GB2312"/>
          <w:sz w:val="24"/>
        </w:rPr>
        <w:t>2.汉语概况</w:t>
      </w:r>
    </w:p>
    <w:p w14:paraId="37B8C412">
      <w:pPr>
        <w:snapToGrid w:val="0"/>
        <w:spacing w:line="360" w:lineRule="auto"/>
        <w:ind w:firstLine="420"/>
        <w:rPr>
          <w:rFonts w:hint="eastAsia" w:eastAsia="仿宋_GB2312"/>
          <w:sz w:val="24"/>
        </w:rPr>
      </w:pPr>
      <w:r>
        <w:rPr>
          <w:rFonts w:hint="eastAsia" w:eastAsia="仿宋_GB2312"/>
          <w:sz w:val="24"/>
        </w:rPr>
        <w:t>3.现代汉语语音</w:t>
      </w:r>
    </w:p>
    <w:p w14:paraId="2EDC1518">
      <w:pPr>
        <w:snapToGrid w:val="0"/>
        <w:spacing w:line="360" w:lineRule="auto"/>
        <w:ind w:firstLine="420"/>
        <w:rPr>
          <w:rFonts w:hint="eastAsia" w:eastAsia="仿宋_GB2312"/>
          <w:sz w:val="24"/>
        </w:rPr>
      </w:pPr>
      <w:r>
        <w:rPr>
          <w:rFonts w:hint="eastAsia" w:eastAsia="仿宋_GB2312"/>
          <w:sz w:val="24"/>
        </w:rPr>
        <w:t>4.现代汉语词汇</w:t>
      </w:r>
    </w:p>
    <w:p w14:paraId="7307CDDB">
      <w:pPr>
        <w:snapToGrid w:val="0"/>
        <w:spacing w:line="360" w:lineRule="auto"/>
        <w:ind w:firstLine="420"/>
        <w:rPr>
          <w:rFonts w:hint="eastAsia" w:eastAsia="仿宋_GB2312"/>
          <w:sz w:val="24"/>
        </w:rPr>
      </w:pPr>
      <w:r>
        <w:rPr>
          <w:rFonts w:hint="eastAsia" w:eastAsia="仿宋_GB2312"/>
          <w:sz w:val="24"/>
        </w:rPr>
        <w:t>5.现代汉语语法</w:t>
      </w:r>
    </w:p>
    <w:p w14:paraId="1445EB0C">
      <w:pPr>
        <w:snapToGrid w:val="0"/>
        <w:spacing w:line="360" w:lineRule="auto"/>
        <w:ind w:firstLine="420"/>
        <w:rPr>
          <w:rFonts w:hint="eastAsia" w:eastAsia="仿宋_GB2312"/>
          <w:sz w:val="24"/>
        </w:rPr>
      </w:pPr>
      <w:r>
        <w:rPr>
          <w:rFonts w:hint="eastAsia" w:eastAsia="仿宋_GB2312"/>
          <w:sz w:val="24"/>
        </w:rPr>
        <w:t>6.汉字</w:t>
      </w:r>
    </w:p>
    <w:p w14:paraId="4C15A859">
      <w:pPr>
        <w:snapToGrid w:val="0"/>
        <w:spacing w:line="360" w:lineRule="auto"/>
        <w:ind w:firstLine="420"/>
        <w:rPr>
          <w:rFonts w:hint="eastAsia" w:eastAsia="仿宋_GB2312"/>
          <w:sz w:val="24"/>
        </w:rPr>
      </w:pPr>
      <w:r>
        <w:rPr>
          <w:rFonts w:hint="eastAsia" w:eastAsia="仿宋_GB2312"/>
          <w:sz w:val="24"/>
        </w:rPr>
        <w:t>7.古代汉语</w:t>
      </w:r>
    </w:p>
    <w:p w14:paraId="45DAF2FC">
      <w:pPr>
        <w:snapToGrid w:val="0"/>
        <w:spacing w:line="360" w:lineRule="auto"/>
        <w:ind w:firstLine="420"/>
        <w:rPr>
          <w:rFonts w:hint="eastAsia" w:eastAsia="仿宋_GB2312"/>
          <w:sz w:val="24"/>
        </w:rPr>
      </w:pPr>
      <w:r>
        <w:rPr>
          <w:rFonts w:hint="eastAsia" w:eastAsia="仿宋_GB2312"/>
          <w:sz w:val="24"/>
        </w:rPr>
        <w:t>（二）汉语应用能力</w:t>
      </w:r>
    </w:p>
    <w:p w14:paraId="09BDF548">
      <w:pPr>
        <w:snapToGrid w:val="0"/>
        <w:spacing w:line="360" w:lineRule="auto"/>
        <w:ind w:firstLine="420"/>
        <w:rPr>
          <w:rFonts w:hint="eastAsia" w:eastAsia="仿宋_GB2312"/>
          <w:sz w:val="24"/>
        </w:rPr>
      </w:pPr>
      <w:r>
        <w:rPr>
          <w:rFonts w:hint="eastAsia" w:eastAsia="仿宋_GB2312"/>
          <w:sz w:val="24"/>
        </w:rPr>
        <w:t>汉语应用能力考试测试以下内容：</w:t>
      </w:r>
    </w:p>
    <w:p w14:paraId="3C47B346">
      <w:pPr>
        <w:snapToGrid w:val="0"/>
        <w:spacing w:line="360" w:lineRule="auto"/>
        <w:ind w:firstLine="420"/>
        <w:rPr>
          <w:rFonts w:hint="eastAsia" w:eastAsia="仿宋_GB2312"/>
          <w:sz w:val="24"/>
        </w:rPr>
      </w:pPr>
      <w:r>
        <w:rPr>
          <w:rFonts w:hint="eastAsia" w:eastAsia="仿宋_GB2312"/>
          <w:sz w:val="24"/>
        </w:rPr>
        <w:t>1. 辨音和标音能力</w:t>
      </w:r>
    </w:p>
    <w:p w14:paraId="3A521524">
      <w:pPr>
        <w:snapToGrid w:val="0"/>
        <w:spacing w:line="360" w:lineRule="auto"/>
        <w:ind w:firstLine="420"/>
        <w:rPr>
          <w:rFonts w:hint="eastAsia" w:eastAsia="仿宋_GB2312"/>
          <w:sz w:val="24"/>
        </w:rPr>
      </w:pPr>
      <w:r>
        <w:rPr>
          <w:rFonts w:hint="eastAsia" w:eastAsia="仿宋_GB2312"/>
          <w:sz w:val="24"/>
        </w:rPr>
        <w:t>2. 字形、字义辨别能力及汉字书写规范</w:t>
      </w:r>
    </w:p>
    <w:p w14:paraId="5A32DBD4">
      <w:pPr>
        <w:snapToGrid w:val="0"/>
        <w:spacing w:line="360" w:lineRule="auto"/>
        <w:ind w:firstLine="420"/>
        <w:rPr>
          <w:rFonts w:hint="eastAsia" w:eastAsia="仿宋_GB2312"/>
          <w:sz w:val="24"/>
        </w:rPr>
      </w:pPr>
      <w:r>
        <w:rPr>
          <w:rFonts w:hint="eastAsia" w:eastAsia="仿宋_GB2312"/>
          <w:sz w:val="24"/>
        </w:rPr>
        <w:t>3. 词汇、语法规范</w:t>
      </w:r>
    </w:p>
    <w:p w14:paraId="6917463D">
      <w:pPr>
        <w:snapToGrid w:val="0"/>
        <w:spacing w:line="360" w:lineRule="auto"/>
        <w:ind w:firstLine="420"/>
        <w:rPr>
          <w:rFonts w:hint="eastAsia" w:eastAsia="仿宋_GB2312"/>
          <w:sz w:val="24"/>
        </w:rPr>
      </w:pPr>
      <w:r>
        <w:rPr>
          <w:rFonts w:hint="eastAsia" w:eastAsia="仿宋_GB2312"/>
          <w:sz w:val="24"/>
        </w:rPr>
        <w:t>4. 文言文阅读理解</w:t>
      </w:r>
    </w:p>
    <w:p w14:paraId="03D9B353">
      <w:pPr>
        <w:snapToGrid w:val="0"/>
        <w:spacing w:line="360" w:lineRule="auto"/>
        <w:ind w:firstLine="420"/>
        <w:rPr>
          <w:rFonts w:hint="eastAsia" w:eastAsia="仿宋_GB2312"/>
          <w:sz w:val="24"/>
        </w:rPr>
      </w:pPr>
      <w:r>
        <w:rPr>
          <w:rFonts w:hint="eastAsia" w:eastAsia="仿宋_GB2312"/>
          <w:sz w:val="24"/>
        </w:rPr>
        <w:t>（三）汉语语言分析</w:t>
      </w:r>
    </w:p>
    <w:p w14:paraId="136D5067">
      <w:pPr>
        <w:snapToGrid w:val="0"/>
        <w:spacing w:line="360" w:lineRule="auto"/>
        <w:ind w:firstLine="420"/>
        <w:rPr>
          <w:rFonts w:hint="eastAsia" w:eastAsia="仿宋_GB2312"/>
          <w:sz w:val="24"/>
        </w:rPr>
      </w:pPr>
      <w:r>
        <w:rPr>
          <w:rFonts w:hint="eastAsia" w:eastAsia="仿宋_GB2312"/>
          <w:sz w:val="24"/>
        </w:rPr>
        <w:t>汉语语言分析考试测试以下内容：</w:t>
      </w:r>
    </w:p>
    <w:p w14:paraId="2FD772A3">
      <w:pPr>
        <w:snapToGrid w:val="0"/>
        <w:spacing w:line="360" w:lineRule="auto"/>
        <w:ind w:firstLine="420"/>
        <w:rPr>
          <w:rFonts w:hint="eastAsia" w:eastAsia="仿宋_GB2312"/>
          <w:sz w:val="24"/>
        </w:rPr>
      </w:pPr>
      <w:r>
        <w:rPr>
          <w:rFonts w:hint="eastAsia" w:eastAsia="仿宋_GB2312"/>
          <w:sz w:val="24"/>
        </w:rPr>
        <w:t>1.语音分析</w:t>
      </w:r>
    </w:p>
    <w:p w14:paraId="68E42173">
      <w:pPr>
        <w:snapToGrid w:val="0"/>
        <w:spacing w:line="360" w:lineRule="auto"/>
        <w:ind w:firstLine="420"/>
        <w:rPr>
          <w:rFonts w:hint="eastAsia" w:eastAsia="仿宋_GB2312"/>
          <w:sz w:val="24"/>
        </w:rPr>
      </w:pPr>
      <w:r>
        <w:rPr>
          <w:rFonts w:hint="eastAsia" w:eastAsia="仿宋_GB2312"/>
          <w:sz w:val="24"/>
        </w:rPr>
        <w:t>2.词义分析</w:t>
      </w:r>
    </w:p>
    <w:p w14:paraId="09754269">
      <w:pPr>
        <w:snapToGrid w:val="0"/>
        <w:spacing w:line="360" w:lineRule="auto"/>
        <w:ind w:firstLine="420"/>
        <w:rPr>
          <w:rFonts w:hint="eastAsia" w:eastAsia="仿宋_GB2312"/>
          <w:sz w:val="24"/>
        </w:rPr>
      </w:pPr>
      <w:r>
        <w:rPr>
          <w:rFonts w:hint="eastAsia" w:eastAsia="仿宋_GB2312"/>
          <w:sz w:val="24"/>
        </w:rPr>
        <w:t>3.语法分析</w:t>
      </w:r>
    </w:p>
    <w:p w14:paraId="30407ADD">
      <w:pPr>
        <w:snapToGrid w:val="0"/>
        <w:spacing w:before="156" w:beforeLines="50" w:after="156" w:afterLines="50" w:line="360" w:lineRule="auto"/>
        <w:ind w:firstLine="480" w:firstLineChars="200"/>
        <w:rPr>
          <w:rFonts w:hint="eastAsia" w:eastAsia="黑体"/>
          <w:sz w:val="24"/>
        </w:rPr>
      </w:pPr>
      <w:r>
        <w:rPr>
          <w:rFonts w:hint="eastAsia" w:eastAsia="黑体"/>
          <w:sz w:val="24"/>
        </w:rPr>
        <w:t>四、主要参考书目</w:t>
      </w:r>
    </w:p>
    <w:p w14:paraId="577F1B28">
      <w:pPr>
        <w:snapToGrid w:val="0"/>
        <w:spacing w:line="360" w:lineRule="auto"/>
        <w:ind w:firstLine="420"/>
        <w:rPr>
          <w:rFonts w:hint="eastAsia" w:eastAsia="仿宋_GB2312"/>
          <w:sz w:val="24"/>
        </w:rPr>
      </w:pPr>
      <w:r>
        <w:rPr>
          <w:rFonts w:hint="eastAsia" w:eastAsia="仿宋_GB2312"/>
          <w:sz w:val="24"/>
        </w:rPr>
        <w:t>（1）《现代汉语（增订六版）》，黄伯荣、廖序东，高等教育出版社，2017年。</w:t>
      </w:r>
    </w:p>
    <w:p w14:paraId="1419501B">
      <w:pPr>
        <w:snapToGrid w:val="0"/>
        <w:spacing w:line="360" w:lineRule="auto"/>
        <w:ind w:firstLine="420"/>
        <w:rPr>
          <w:rFonts w:hint="eastAsia" w:eastAsia="仿宋_GB2312"/>
          <w:sz w:val="24"/>
        </w:rPr>
      </w:pPr>
      <w:r>
        <w:rPr>
          <w:rFonts w:hint="eastAsia" w:eastAsia="仿宋_GB2312"/>
          <w:sz w:val="24"/>
        </w:rPr>
        <w:t>（2）《现代汉语通论（第三版）》，邵敬敏，上海教育出版社，2016年。</w:t>
      </w:r>
    </w:p>
    <w:p w14:paraId="1C52F270">
      <w:pPr>
        <w:snapToGrid w:val="0"/>
        <w:spacing w:line="360" w:lineRule="auto"/>
        <w:ind w:firstLine="420"/>
        <w:rPr>
          <w:rFonts w:hint="eastAsia" w:eastAsia="仿宋_GB2312"/>
          <w:sz w:val="24"/>
        </w:rPr>
      </w:pPr>
      <w:r>
        <w:rPr>
          <w:rFonts w:hint="eastAsia" w:eastAsia="仿宋_GB2312"/>
          <w:sz w:val="24"/>
        </w:rPr>
        <w:t>（3）《语言学纲要（修订版）》，叶蜚声、徐通锵，北京大学出版社，2010年。</w:t>
      </w:r>
    </w:p>
    <w:p w14:paraId="12454262">
      <w:pPr>
        <w:snapToGrid w:val="0"/>
        <w:spacing w:line="360" w:lineRule="auto"/>
        <w:ind w:firstLine="420"/>
        <w:rPr>
          <w:rFonts w:eastAsia="黑体"/>
          <w:sz w:val="24"/>
        </w:rPr>
      </w:pPr>
      <w:r>
        <w:rPr>
          <w:rFonts w:hint="eastAsia" w:eastAsia="仿宋_GB2312"/>
          <w:sz w:val="24"/>
        </w:rPr>
        <w:t>（4）郭锡良主编《古代汉语（修订本）》（上、下），商务印书馆1999年出版。</w:t>
      </w:r>
    </w:p>
    <w:p w14:paraId="3EE59A5C">
      <w:pPr>
        <w:snapToGrid w:val="0"/>
        <w:spacing w:before="156" w:beforeLines="50" w:after="156" w:afterLines="50" w:line="360" w:lineRule="auto"/>
        <w:ind w:firstLine="480" w:firstLineChars="200"/>
        <w:rPr>
          <w:rFonts w:hint="eastAsia" w:eastAsia="黑体"/>
          <w:sz w:val="24"/>
        </w:rPr>
      </w:pPr>
      <w:r>
        <w:rPr>
          <w:rFonts w:hint="eastAsia" w:eastAsia="黑体"/>
          <w:sz w:val="24"/>
        </w:rPr>
        <w:t>五、考试题型与分值</w:t>
      </w:r>
    </w:p>
    <w:p w14:paraId="6E35C5C8">
      <w:pPr>
        <w:spacing w:line="360" w:lineRule="auto"/>
        <w:ind w:firstLine="480" w:firstLineChars="200"/>
        <w:rPr>
          <w:rFonts w:hint="eastAsia" w:eastAsia="仿宋_GB2312"/>
          <w:sz w:val="24"/>
        </w:rPr>
      </w:pPr>
      <w:r>
        <w:rPr>
          <w:rFonts w:hint="eastAsia" w:eastAsia="仿宋_GB2312"/>
          <w:sz w:val="24"/>
        </w:rPr>
        <w:t>试卷满分为150分，其中汉语语言学基础知识60分，汉语应用能力40分，汉语语言分析50分。包括但不限于选择题、填空题、修改病句、辨析题、文言文阅读题、简答题、分析题、论述题等。</w:t>
      </w:r>
    </w:p>
    <w:p w14:paraId="0209061B">
      <w:pPr>
        <w:snapToGrid w:val="0"/>
        <w:spacing w:before="156" w:beforeLines="50" w:after="156" w:afterLines="50" w:line="360" w:lineRule="auto"/>
        <w:ind w:firstLine="480" w:firstLineChars="200"/>
        <w:rPr>
          <w:rFonts w:eastAsia="黑体"/>
          <w:sz w:val="24"/>
        </w:rPr>
      </w:pPr>
      <w:r>
        <w:rPr>
          <w:rFonts w:hint="eastAsia" w:eastAsia="黑体"/>
          <w:sz w:val="24"/>
        </w:rPr>
        <w:t>六</w:t>
      </w:r>
      <w:r>
        <w:rPr>
          <w:rFonts w:eastAsia="黑体"/>
          <w:sz w:val="24"/>
        </w:rPr>
        <w:t>、考试方式</w:t>
      </w:r>
    </w:p>
    <w:p w14:paraId="49CC30C8">
      <w:pPr>
        <w:snapToGrid w:val="0"/>
        <w:spacing w:line="360" w:lineRule="auto"/>
        <w:ind w:firstLine="420"/>
        <w:rPr>
          <w:rFonts w:eastAsia="仿宋_GB2312"/>
          <w:sz w:val="24"/>
        </w:rPr>
      </w:pPr>
      <w:r>
        <w:rPr>
          <w:rFonts w:hint="eastAsia" w:eastAsia="仿宋_GB2312"/>
          <w:sz w:val="24"/>
        </w:rPr>
        <w:t>自行命题，闭卷考试，考试时间3小时。</w:t>
      </w:r>
    </w:p>
    <w:p w14:paraId="7571004D">
      <w:pPr>
        <w:spacing w:line="500" w:lineRule="exact"/>
        <w:rPr>
          <w:rFonts w:ascii="宋体" w:hAnsi="宋体"/>
          <w:b/>
          <w:bCs/>
          <w:sz w:val="24"/>
        </w:rPr>
        <w:sectPr>
          <w:footerReference r:id="rId3" w:type="default"/>
          <w:pgSz w:w="11907" w:h="16839"/>
          <w:pgMar w:top="737" w:right="851" w:bottom="737" w:left="851" w:header="851" w:footer="992" w:gutter="0"/>
          <w:cols w:space="720" w:num="1"/>
          <w:docGrid w:type="lines" w:linePitch="312" w:charSpace="0"/>
        </w:sectPr>
      </w:pPr>
      <w:r>
        <w:rPr>
          <w:rFonts w:ascii="宋体" w:hAnsi="宋体"/>
          <w:bCs/>
          <w:szCs w:val="21"/>
        </w:rPr>
        <w:br w:type="textWrapping" w:clear="all"/>
      </w:r>
    </w:p>
    <w:p w14:paraId="28ACEBB2">
      <w:pPr>
        <w:spacing w:line="500" w:lineRule="exact"/>
        <w:rPr>
          <w:rFonts w:hint="eastAsia" w:ascii="宋体" w:hAnsi="宋体"/>
          <w:b/>
          <w:bCs/>
          <w:sz w:val="24"/>
        </w:rPr>
      </w:pPr>
    </w:p>
    <w:sectPr>
      <w:type w:val="continuous"/>
      <w:pgSz w:w="11907" w:h="16839"/>
      <w:pgMar w:top="737" w:right="851" w:bottom="737" w:left="851"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64456">
    <w:pPr>
      <w:pStyle w:val="4"/>
      <w:jc w:val="center"/>
    </w:pPr>
    <w:r>
      <w:rPr>
        <w:rFonts w:hint="eastAsia"/>
      </w:rPr>
      <w:t>第</w:t>
    </w:r>
    <w:r>
      <w:rPr>
        <w:lang w:val="zh-CN"/>
      </w:rPr>
      <w:t xml:space="preserve"> </w:t>
    </w:r>
    <w:r>
      <w:rPr>
        <w:b/>
        <w:sz w:val="24"/>
        <w:szCs w:val="24"/>
      </w:rPr>
      <w:fldChar w:fldCharType="begin"/>
    </w:r>
    <w:r>
      <w:rPr>
        <w:b/>
      </w:rPr>
      <w:instrText xml:space="preserve">PAGE</w:instrText>
    </w:r>
    <w:r>
      <w:rPr>
        <w:b/>
        <w:sz w:val="24"/>
        <w:szCs w:val="24"/>
      </w:rPr>
      <w:fldChar w:fldCharType="separate"/>
    </w:r>
    <w:r>
      <w:rPr>
        <w:b/>
        <w:lang/>
      </w:rPr>
      <w:t>1</w:t>
    </w:r>
    <w:r>
      <w:rPr>
        <w:b/>
        <w:sz w:val="24"/>
        <w:szCs w:val="24"/>
      </w:rPr>
      <w:fldChar w:fldCharType="end"/>
    </w:r>
    <w:r>
      <w:rPr>
        <w:lang w:val="zh-CN"/>
      </w:rPr>
      <w:t xml:space="preserve"> </w:t>
    </w:r>
    <w:r>
      <w:rPr>
        <w:rFonts w:hint="eastAsia"/>
        <w:lang w:val="zh-CN"/>
      </w:rPr>
      <w:t>页，共</w:t>
    </w:r>
    <w:r>
      <w:rPr>
        <w:lang w:val="zh-CN"/>
      </w:rPr>
      <w:t xml:space="preserve"> </w:t>
    </w:r>
    <w:r>
      <w:rPr>
        <w:b/>
        <w:sz w:val="24"/>
        <w:szCs w:val="24"/>
      </w:rPr>
      <w:fldChar w:fldCharType="begin"/>
    </w:r>
    <w:r>
      <w:rPr>
        <w:b/>
      </w:rPr>
      <w:instrText xml:space="preserve">NUMPAGES</w:instrText>
    </w:r>
    <w:r>
      <w:rPr>
        <w:b/>
        <w:sz w:val="24"/>
        <w:szCs w:val="24"/>
      </w:rPr>
      <w:fldChar w:fldCharType="separate"/>
    </w:r>
    <w:r>
      <w:rPr>
        <w:b/>
        <w:lang/>
      </w:rPr>
      <w:t>1</w:t>
    </w:r>
    <w:r>
      <w:rPr>
        <w:b/>
        <w:sz w:val="24"/>
        <w:szCs w:val="24"/>
      </w:rPr>
      <w:fldChar w:fldCharType="end"/>
    </w:r>
    <w:r>
      <w:rPr>
        <w:rFonts w:hint="eastAsia"/>
        <w:b/>
        <w:sz w:val="24"/>
        <w:szCs w:val="24"/>
      </w:rPr>
      <w:t xml:space="preserve"> </w:t>
    </w:r>
    <w:r>
      <w:rPr>
        <w:rFonts w:hint="eastAsia"/>
        <w:lang w:val="zh-CN"/>
      </w:rPr>
      <w:t>页</w:t>
    </w:r>
  </w:p>
  <w:p w14:paraId="47458403">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MzQ2MjI5OGNiNWQ4M2VlYTI4MzFkYWNlZDJjMzcifQ=="/>
  </w:docVars>
  <w:rsids>
    <w:rsidRoot w:val="00CF1274"/>
    <w:rsid w:val="000054BC"/>
    <w:rsid w:val="000170CF"/>
    <w:rsid w:val="00020BEE"/>
    <w:rsid w:val="00050561"/>
    <w:rsid w:val="00054E39"/>
    <w:rsid w:val="00057D57"/>
    <w:rsid w:val="000B0BB4"/>
    <w:rsid w:val="001022BA"/>
    <w:rsid w:val="0010323F"/>
    <w:rsid w:val="001427CA"/>
    <w:rsid w:val="00170B3D"/>
    <w:rsid w:val="001B743C"/>
    <w:rsid w:val="001E2D32"/>
    <w:rsid w:val="002017A7"/>
    <w:rsid w:val="002045ED"/>
    <w:rsid w:val="002076FD"/>
    <w:rsid w:val="00237D0A"/>
    <w:rsid w:val="00260395"/>
    <w:rsid w:val="00275D66"/>
    <w:rsid w:val="00294656"/>
    <w:rsid w:val="002A32C1"/>
    <w:rsid w:val="002B00CA"/>
    <w:rsid w:val="00337BDD"/>
    <w:rsid w:val="00366EEA"/>
    <w:rsid w:val="00367171"/>
    <w:rsid w:val="0037368C"/>
    <w:rsid w:val="003D4226"/>
    <w:rsid w:val="004204A7"/>
    <w:rsid w:val="00425224"/>
    <w:rsid w:val="0045288F"/>
    <w:rsid w:val="00460BF0"/>
    <w:rsid w:val="0047156A"/>
    <w:rsid w:val="0049104B"/>
    <w:rsid w:val="00495AF9"/>
    <w:rsid w:val="004F691B"/>
    <w:rsid w:val="00515F99"/>
    <w:rsid w:val="00520957"/>
    <w:rsid w:val="00533E4E"/>
    <w:rsid w:val="005879A8"/>
    <w:rsid w:val="00597C93"/>
    <w:rsid w:val="00597F47"/>
    <w:rsid w:val="00626A1D"/>
    <w:rsid w:val="006B6C63"/>
    <w:rsid w:val="006D1572"/>
    <w:rsid w:val="006F50BA"/>
    <w:rsid w:val="00755CA6"/>
    <w:rsid w:val="00773FFE"/>
    <w:rsid w:val="0081524A"/>
    <w:rsid w:val="00834D52"/>
    <w:rsid w:val="00861237"/>
    <w:rsid w:val="008A4D3C"/>
    <w:rsid w:val="008B4A54"/>
    <w:rsid w:val="008F538D"/>
    <w:rsid w:val="00911C36"/>
    <w:rsid w:val="009B1120"/>
    <w:rsid w:val="009E137C"/>
    <w:rsid w:val="00A24204"/>
    <w:rsid w:val="00A6139C"/>
    <w:rsid w:val="00AE3837"/>
    <w:rsid w:val="00C16297"/>
    <w:rsid w:val="00C6030D"/>
    <w:rsid w:val="00C87425"/>
    <w:rsid w:val="00CF1274"/>
    <w:rsid w:val="00DA2E27"/>
    <w:rsid w:val="00DF498D"/>
    <w:rsid w:val="00E65602"/>
    <w:rsid w:val="00F10FB6"/>
    <w:rsid w:val="00F37DA7"/>
    <w:rsid w:val="00F76141"/>
    <w:rsid w:val="00F96DAF"/>
    <w:rsid w:val="00FC3C04"/>
    <w:rsid w:val="00FF2235"/>
    <w:rsid w:val="040F20B8"/>
    <w:rsid w:val="05D709B3"/>
    <w:rsid w:val="06497B03"/>
    <w:rsid w:val="07B40FAC"/>
    <w:rsid w:val="09EF09C1"/>
    <w:rsid w:val="0A037B07"/>
    <w:rsid w:val="0FCC4C6E"/>
    <w:rsid w:val="15007F26"/>
    <w:rsid w:val="156A53A0"/>
    <w:rsid w:val="158C5316"/>
    <w:rsid w:val="162A234F"/>
    <w:rsid w:val="16B40FC8"/>
    <w:rsid w:val="16BC60CF"/>
    <w:rsid w:val="17E87A67"/>
    <w:rsid w:val="1B544B28"/>
    <w:rsid w:val="1DDE692B"/>
    <w:rsid w:val="1E812408"/>
    <w:rsid w:val="221E7C3E"/>
    <w:rsid w:val="22456F79"/>
    <w:rsid w:val="231B23CF"/>
    <w:rsid w:val="27441EF5"/>
    <w:rsid w:val="2A4B5348"/>
    <w:rsid w:val="2BB67139"/>
    <w:rsid w:val="2D3447B9"/>
    <w:rsid w:val="306E7FE2"/>
    <w:rsid w:val="30AC4667"/>
    <w:rsid w:val="311566B0"/>
    <w:rsid w:val="31E22A36"/>
    <w:rsid w:val="37E33064"/>
    <w:rsid w:val="3950297B"/>
    <w:rsid w:val="3A190FBF"/>
    <w:rsid w:val="3D864BBD"/>
    <w:rsid w:val="407D4A9F"/>
    <w:rsid w:val="440C5FB7"/>
    <w:rsid w:val="45684BA8"/>
    <w:rsid w:val="457B0D80"/>
    <w:rsid w:val="4682613E"/>
    <w:rsid w:val="46DC3AA0"/>
    <w:rsid w:val="475950F1"/>
    <w:rsid w:val="47E865A2"/>
    <w:rsid w:val="480F755D"/>
    <w:rsid w:val="49DA2516"/>
    <w:rsid w:val="4B5005B9"/>
    <w:rsid w:val="4BA803F5"/>
    <w:rsid w:val="50836D3A"/>
    <w:rsid w:val="52891C6C"/>
    <w:rsid w:val="58E660B8"/>
    <w:rsid w:val="58EE5032"/>
    <w:rsid w:val="59B85CA7"/>
    <w:rsid w:val="59F14D15"/>
    <w:rsid w:val="5B70435F"/>
    <w:rsid w:val="5BA1326B"/>
    <w:rsid w:val="5BC0195D"/>
    <w:rsid w:val="5C914211"/>
    <w:rsid w:val="5D0E3E30"/>
    <w:rsid w:val="5FC133DB"/>
    <w:rsid w:val="62AE40EB"/>
    <w:rsid w:val="64AE1C4D"/>
    <w:rsid w:val="65FA7647"/>
    <w:rsid w:val="68881741"/>
    <w:rsid w:val="6F991C7F"/>
    <w:rsid w:val="7487479C"/>
    <w:rsid w:val="77B51620"/>
    <w:rsid w:val="782B18E2"/>
    <w:rsid w:val="7FC44A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7"/>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link w:val="10"/>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page number"/>
    <w:qFormat/>
    <w:uiPriority w:val="0"/>
  </w:style>
  <w:style w:type="character" w:customStyle="1" w:styleId="10">
    <w:name w:val="批注框文本 字符"/>
    <w:link w:val="3"/>
    <w:uiPriority w:val="0"/>
    <w:rPr>
      <w:kern w:val="2"/>
      <w:sz w:val="18"/>
      <w:szCs w:val="18"/>
    </w:rPr>
  </w:style>
  <w:style w:type="character" w:customStyle="1" w:styleId="11">
    <w:name w:val="页脚 字符"/>
    <w:link w:val="4"/>
    <w:uiPriority w:val="99"/>
    <w:rPr>
      <w:kern w:val="2"/>
      <w:sz w:val="18"/>
      <w:szCs w:val="18"/>
    </w:rPr>
  </w:style>
  <w:style w:type="character" w:customStyle="1" w:styleId="12">
    <w:name w:val="页眉 字符"/>
    <w:link w:val="5"/>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2</Pages>
  <Words>1000</Words>
  <Characters>1041</Characters>
  <Lines>8</Lines>
  <Paragraphs>2</Paragraphs>
  <TotalTime>0</TotalTime>
  <ScaleCrop>false</ScaleCrop>
  <LinksUpToDate>false</LinksUpToDate>
  <CharactersWithSpaces>1102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2014-05-26T03:05:00Z</dcterms:created>
  <dc:creator>Lenovo User</dc:creator>
  <cp:lastModifiedBy>vertesyuan</cp:lastModifiedBy>
  <cp:lastPrinted>2023-05-29T05:51:00Z</cp:lastPrinted>
  <dcterms:modified xsi:type="dcterms:W3CDTF">2024-10-11T01:51:49Z</dcterms:modified>
  <dc:title>浙江理工大学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D147954477F947B68CC9B8EB7C181B0E_13</vt:lpwstr>
  </property>
</Properties>
</file>