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61C8CE" w14:textId="13B6FD6E" w:rsidR="00F86D8B" w:rsidRPr="001E3CCC" w:rsidRDefault="00000000">
      <w:pPr>
        <w:spacing w:beforeLines="100" w:before="312" w:afterLines="100" w:after="312" w:line="360" w:lineRule="auto"/>
        <w:jc w:val="center"/>
        <w:rPr>
          <w:rFonts w:ascii="华文中宋" w:eastAsia="华文中宋" w:hAnsi="华文中宋" w:cs="Times New Roman" w:hint="eastAsia"/>
          <w:b/>
          <w:sz w:val="32"/>
          <w:szCs w:val="32"/>
        </w:rPr>
      </w:pPr>
      <w:r w:rsidRPr="001E3CCC">
        <w:rPr>
          <w:rFonts w:ascii="华文中宋" w:eastAsia="华文中宋" w:hAnsi="华文中宋" w:cs="Times New Roman" w:hint="eastAsia"/>
          <w:b/>
          <w:sz w:val="32"/>
          <w:szCs w:val="32"/>
        </w:rPr>
        <w:t>202</w:t>
      </w:r>
      <w:r w:rsidR="00FE0A17" w:rsidRPr="001E3CCC">
        <w:rPr>
          <w:rFonts w:ascii="华文中宋" w:eastAsia="华文中宋" w:hAnsi="华文中宋" w:cs="Times New Roman" w:hint="eastAsia"/>
          <w:b/>
          <w:sz w:val="32"/>
          <w:szCs w:val="32"/>
        </w:rPr>
        <w:t>5</w:t>
      </w:r>
      <w:r w:rsidRPr="001E3CCC">
        <w:rPr>
          <w:rFonts w:ascii="华文中宋" w:eastAsia="华文中宋" w:hAnsi="华文中宋" w:cs="Times New Roman" w:hint="eastAsia"/>
          <w:b/>
          <w:sz w:val="32"/>
          <w:szCs w:val="32"/>
        </w:rPr>
        <w:t>年全国硕士研究生招生考试农业知识综合四</w:t>
      </w:r>
    </w:p>
    <w:p w14:paraId="35613A2A" w14:textId="77777777" w:rsidR="00F86D8B" w:rsidRPr="001E3CCC" w:rsidRDefault="00000000">
      <w:pPr>
        <w:spacing w:beforeLines="100" w:before="312" w:afterLines="100" w:after="312" w:line="360" w:lineRule="auto"/>
        <w:jc w:val="center"/>
        <w:rPr>
          <w:rFonts w:ascii="华文中宋" w:eastAsia="华文中宋" w:hAnsi="华文中宋" w:cs="Times New Roman" w:hint="eastAsia"/>
          <w:b/>
          <w:sz w:val="32"/>
          <w:szCs w:val="32"/>
        </w:rPr>
      </w:pPr>
      <w:r w:rsidRPr="001E3CCC">
        <w:rPr>
          <w:rFonts w:ascii="华文中宋" w:eastAsia="华文中宋" w:hAnsi="华文中宋" w:cs="Times New Roman" w:hint="eastAsia"/>
          <w:b/>
          <w:sz w:val="32"/>
          <w:szCs w:val="32"/>
        </w:rPr>
        <w:t>考试大纲</w:t>
      </w:r>
    </w:p>
    <w:p w14:paraId="6E0120FE" w14:textId="77777777" w:rsidR="00F86D8B" w:rsidRPr="001E3CCC" w:rsidRDefault="00000000">
      <w:pPr>
        <w:spacing w:line="324" w:lineRule="auto"/>
        <w:rPr>
          <w:rFonts w:ascii="仿宋" w:eastAsia="仿宋" w:hAnsi="仿宋" w:cs="仿宋" w:hint="eastAsia"/>
          <w:b/>
          <w:bCs/>
          <w:sz w:val="24"/>
          <w:szCs w:val="24"/>
        </w:rPr>
      </w:pPr>
      <w:r w:rsidRPr="001E3CCC">
        <w:rPr>
          <w:rFonts w:ascii="仿宋" w:eastAsia="仿宋" w:hAnsi="仿宋" w:cs="仿宋" w:hint="eastAsia"/>
          <w:b/>
          <w:bCs/>
          <w:sz w:val="24"/>
          <w:szCs w:val="24"/>
        </w:rPr>
        <w:t>Ⅰ．考试性质</w:t>
      </w:r>
    </w:p>
    <w:p w14:paraId="3C5B91E8" w14:textId="26542394"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农业知识综合四是为招收农业硕士研究生（农业管理）而设置的具有选拔功能的水平考试。它的主要目的是测试考生对</w:t>
      </w:r>
      <w:r w:rsidR="00830BC2">
        <w:rPr>
          <w:rFonts w:ascii="仿宋" w:eastAsia="仿宋" w:hAnsi="仿宋" w:cs="仿宋" w:hint="eastAsia"/>
          <w:sz w:val="24"/>
          <w:szCs w:val="24"/>
        </w:rPr>
        <w:t>《</w:t>
      </w:r>
      <w:r w:rsidR="00830BC2" w:rsidRPr="00830BC2">
        <w:rPr>
          <w:rFonts w:ascii="仿宋" w:eastAsia="仿宋" w:hAnsi="仿宋" w:cs="仿宋" w:hint="eastAsia"/>
          <w:sz w:val="24"/>
          <w:szCs w:val="24"/>
        </w:rPr>
        <w:t>农村社会学》、《农村政策学》、《管理学原理》</w:t>
      </w:r>
      <w:r w:rsidRPr="001E3CCC">
        <w:rPr>
          <w:rFonts w:ascii="仿宋" w:eastAsia="仿宋" w:hAnsi="仿宋" w:cs="仿宋" w:hint="eastAsia"/>
          <w:sz w:val="24"/>
          <w:szCs w:val="24"/>
        </w:rPr>
        <w:t>内容的掌握程度和应用相关知识分析问题的能力。要求考生理解和掌握相关课程基础知识和基本理论，能够运用基本原理和方法分析、判断和解决有关实际问题。它的评价标准是高等学校优秀本科毕业生能达到及格或及格以上水平，以保证被录取者具有基本的农业管理理论知识并有利于招生学校在专业上择优</w:t>
      </w:r>
      <w:r w:rsidR="00E30FF4" w:rsidRPr="001E3CCC">
        <w:rPr>
          <w:rFonts w:ascii="仿宋" w:eastAsia="仿宋" w:hAnsi="仿宋" w:cs="仿宋" w:hint="eastAsia"/>
          <w:sz w:val="24"/>
          <w:szCs w:val="24"/>
        </w:rPr>
        <w:t>选拔</w:t>
      </w:r>
      <w:r w:rsidRPr="001E3CCC">
        <w:rPr>
          <w:rFonts w:ascii="仿宋" w:eastAsia="仿宋" w:hAnsi="仿宋" w:cs="仿宋" w:hint="eastAsia"/>
          <w:sz w:val="24"/>
          <w:szCs w:val="24"/>
        </w:rPr>
        <w:t>。</w:t>
      </w:r>
    </w:p>
    <w:p w14:paraId="1FF93ED6" w14:textId="77777777" w:rsidR="00F86D8B" w:rsidRPr="001E3CCC" w:rsidRDefault="00F86D8B">
      <w:pPr>
        <w:spacing w:line="324" w:lineRule="auto"/>
        <w:rPr>
          <w:rFonts w:ascii="仿宋" w:eastAsia="仿宋" w:hAnsi="仿宋" w:cs="仿宋" w:hint="eastAsia"/>
          <w:b/>
          <w:bCs/>
          <w:sz w:val="24"/>
          <w:szCs w:val="24"/>
        </w:rPr>
      </w:pPr>
    </w:p>
    <w:p w14:paraId="37EC4B25" w14:textId="77777777" w:rsidR="00F86D8B" w:rsidRPr="001E3CCC" w:rsidRDefault="00000000">
      <w:pPr>
        <w:spacing w:line="324" w:lineRule="auto"/>
        <w:rPr>
          <w:rFonts w:ascii="仿宋" w:eastAsia="仿宋" w:hAnsi="仿宋" w:cs="仿宋" w:hint="eastAsia"/>
          <w:b/>
          <w:bCs/>
          <w:sz w:val="24"/>
          <w:szCs w:val="24"/>
        </w:rPr>
      </w:pPr>
      <w:r w:rsidRPr="001E3CCC">
        <w:rPr>
          <w:rFonts w:ascii="仿宋" w:eastAsia="仿宋" w:hAnsi="仿宋" w:cs="仿宋" w:hint="eastAsia"/>
          <w:b/>
          <w:bCs/>
          <w:sz w:val="24"/>
          <w:szCs w:val="24"/>
        </w:rPr>
        <w:t>Ⅱ．考查目标</w:t>
      </w:r>
    </w:p>
    <w:p w14:paraId="7F0B9524" w14:textId="522F48B3"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农业知识综合四考试涵盖管理学原理、农业经济与政策、</w:t>
      </w:r>
      <w:r w:rsidR="00E30FF4" w:rsidRPr="001E3CCC">
        <w:rPr>
          <w:rFonts w:ascii="仿宋" w:eastAsia="仿宋" w:hAnsi="仿宋" w:cs="仿宋" w:hint="eastAsia"/>
          <w:sz w:val="24"/>
          <w:szCs w:val="24"/>
        </w:rPr>
        <w:t>农业</w:t>
      </w:r>
      <w:r w:rsidRPr="001E3CCC">
        <w:rPr>
          <w:rFonts w:ascii="仿宋" w:eastAsia="仿宋" w:hAnsi="仿宋" w:cs="仿宋" w:hint="eastAsia"/>
          <w:sz w:val="24"/>
          <w:szCs w:val="24"/>
        </w:rPr>
        <w:t>社会学等课程。要求考生：</w:t>
      </w:r>
    </w:p>
    <w:p w14:paraId="7A6589F3" w14:textId="77777777"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1．准确地再认或再现学科的有关知识。</w:t>
      </w:r>
    </w:p>
    <w:p w14:paraId="246A237E" w14:textId="77777777"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2．准确、恰当地使用本学科的专业术语，正确理解和掌握学科的有关范畴、规律和论断。</w:t>
      </w:r>
    </w:p>
    <w:p w14:paraId="16E06820" w14:textId="77777777"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3．运用有关原理，解释和论证某种观点，辨明理论是非。</w:t>
      </w:r>
    </w:p>
    <w:p w14:paraId="3A0754D0" w14:textId="77777777"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4．运用相关理论知识比较和分析有关社会现象或实际问题。</w:t>
      </w:r>
    </w:p>
    <w:p w14:paraId="464D8A73" w14:textId="77777777" w:rsidR="00F86D8B" w:rsidRPr="001E3CCC" w:rsidRDefault="00F86D8B">
      <w:pPr>
        <w:spacing w:line="324" w:lineRule="auto"/>
        <w:rPr>
          <w:rFonts w:ascii="仿宋" w:eastAsia="仿宋" w:hAnsi="仿宋" w:cs="仿宋" w:hint="eastAsia"/>
          <w:b/>
          <w:bCs/>
          <w:sz w:val="24"/>
          <w:szCs w:val="24"/>
        </w:rPr>
      </w:pPr>
    </w:p>
    <w:p w14:paraId="27C54448" w14:textId="77777777" w:rsidR="00F86D8B" w:rsidRPr="001E3CCC" w:rsidRDefault="00000000">
      <w:pPr>
        <w:spacing w:line="324" w:lineRule="auto"/>
        <w:rPr>
          <w:rFonts w:ascii="仿宋" w:eastAsia="仿宋" w:hAnsi="仿宋" w:cs="仿宋" w:hint="eastAsia"/>
          <w:b/>
          <w:bCs/>
          <w:sz w:val="24"/>
          <w:szCs w:val="24"/>
        </w:rPr>
      </w:pPr>
      <w:r w:rsidRPr="001E3CCC">
        <w:rPr>
          <w:rFonts w:ascii="仿宋" w:eastAsia="仿宋" w:hAnsi="仿宋" w:cs="仿宋" w:hint="eastAsia"/>
          <w:b/>
          <w:bCs/>
          <w:sz w:val="24"/>
          <w:szCs w:val="24"/>
        </w:rPr>
        <w:t>Ⅲ．考试形式和试卷结构</w:t>
      </w:r>
    </w:p>
    <w:p w14:paraId="55D94437" w14:textId="77777777" w:rsidR="00F86D8B" w:rsidRPr="001E3CCC" w:rsidRDefault="00000000">
      <w:pPr>
        <w:spacing w:line="324" w:lineRule="auto"/>
        <w:rPr>
          <w:rFonts w:ascii="仿宋" w:eastAsia="仿宋" w:hAnsi="仿宋" w:cs="仿宋" w:hint="eastAsia"/>
          <w:b/>
          <w:sz w:val="24"/>
          <w:szCs w:val="24"/>
        </w:rPr>
      </w:pPr>
      <w:r w:rsidRPr="001E3CCC">
        <w:rPr>
          <w:rFonts w:ascii="仿宋" w:eastAsia="仿宋" w:hAnsi="仿宋" w:cs="仿宋" w:hint="eastAsia"/>
          <w:sz w:val="24"/>
          <w:szCs w:val="24"/>
        </w:rPr>
        <w:t xml:space="preserve">　　</w:t>
      </w:r>
      <w:r w:rsidRPr="001E3CCC">
        <w:rPr>
          <w:rFonts w:ascii="仿宋" w:eastAsia="仿宋" w:hAnsi="仿宋" w:cs="仿宋" w:hint="eastAsia"/>
          <w:b/>
          <w:sz w:val="24"/>
          <w:szCs w:val="24"/>
        </w:rPr>
        <w:t>一、试卷满分及考试时间</w:t>
      </w:r>
    </w:p>
    <w:p w14:paraId="0B1AC574" w14:textId="6F0766A2" w:rsidR="00F86D8B" w:rsidRPr="001E3CCC" w:rsidRDefault="00000000">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本试卷满分为</w:t>
      </w:r>
      <w:r w:rsidR="00830BC2">
        <w:rPr>
          <w:rFonts w:ascii="仿宋" w:eastAsia="仿宋" w:hAnsi="仿宋" w:cs="仿宋" w:hint="eastAsia"/>
          <w:sz w:val="24"/>
          <w:szCs w:val="24"/>
        </w:rPr>
        <w:t>50</w:t>
      </w:r>
      <w:r w:rsidRPr="001E3CCC">
        <w:rPr>
          <w:rFonts w:ascii="仿宋" w:eastAsia="仿宋" w:hAnsi="仿宋" w:cs="仿宋" w:hint="eastAsia"/>
          <w:sz w:val="24"/>
          <w:szCs w:val="24"/>
        </w:rPr>
        <w:t>分，考试时间为</w:t>
      </w:r>
      <w:r w:rsidR="00830BC2">
        <w:rPr>
          <w:rFonts w:ascii="仿宋" w:eastAsia="仿宋" w:hAnsi="仿宋" w:cs="仿宋" w:hint="eastAsia"/>
          <w:sz w:val="24"/>
          <w:szCs w:val="24"/>
        </w:rPr>
        <w:t>60</w:t>
      </w:r>
      <w:r w:rsidRPr="001E3CCC">
        <w:rPr>
          <w:rFonts w:ascii="仿宋" w:eastAsia="仿宋" w:hAnsi="仿宋" w:cs="仿宋" w:hint="eastAsia"/>
          <w:sz w:val="24"/>
          <w:szCs w:val="24"/>
        </w:rPr>
        <w:t>分钟。</w:t>
      </w:r>
    </w:p>
    <w:p w14:paraId="1D15B3F5" w14:textId="77777777" w:rsidR="00F86D8B" w:rsidRPr="001E3CCC" w:rsidRDefault="00000000">
      <w:pPr>
        <w:spacing w:line="324" w:lineRule="auto"/>
        <w:rPr>
          <w:rFonts w:ascii="仿宋" w:eastAsia="仿宋" w:hAnsi="仿宋" w:cs="仿宋" w:hint="eastAsia"/>
          <w:b/>
          <w:sz w:val="24"/>
          <w:szCs w:val="24"/>
        </w:rPr>
      </w:pPr>
      <w:r w:rsidRPr="001E3CCC">
        <w:rPr>
          <w:rFonts w:ascii="仿宋" w:eastAsia="仿宋" w:hAnsi="仿宋" w:cs="仿宋" w:hint="eastAsia"/>
          <w:sz w:val="24"/>
          <w:szCs w:val="24"/>
        </w:rPr>
        <w:t xml:space="preserve">　　</w:t>
      </w:r>
      <w:r w:rsidRPr="001E3CCC">
        <w:rPr>
          <w:rFonts w:ascii="仿宋" w:eastAsia="仿宋" w:hAnsi="仿宋" w:cs="仿宋" w:hint="eastAsia"/>
          <w:b/>
          <w:sz w:val="24"/>
          <w:szCs w:val="24"/>
        </w:rPr>
        <w:t>二、答题方式</w:t>
      </w:r>
    </w:p>
    <w:p w14:paraId="590EB0C7" w14:textId="037A776E" w:rsidR="00F86D8B" w:rsidRPr="001E3CCC" w:rsidRDefault="00000000" w:rsidP="00830BC2">
      <w:pPr>
        <w:spacing w:line="324" w:lineRule="auto"/>
        <w:rPr>
          <w:rFonts w:ascii="仿宋" w:eastAsia="仿宋" w:hAnsi="仿宋" w:cs="仿宋" w:hint="eastAsia"/>
          <w:sz w:val="24"/>
          <w:szCs w:val="24"/>
        </w:rPr>
      </w:pPr>
      <w:r w:rsidRPr="001E3CCC">
        <w:rPr>
          <w:rFonts w:ascii="仿宋" w:eastAsia="仿宋" w:hAnsi="仿宋" w:cs="仿宋" w:hint="eastAsia"/>
          <w:sz w:val="24"/>
          <w:szCs w:val="24"/>
        </w:rPr>
        <w:t xml:space="preserve">　　答题方式为闭卷、笔试。</w:t>
      </w:r>
    </w:p>
    <w:p w14:paraId="23A0A760" w14:textId="3817559D" w:rsidR="00F86D8B" w:rsidRPr="001E3CCC" w:rsidRDefault="00000000">
      <w:pPr>
        <w:spacing w:line="324" w:lineRule="auto"/>
        <w:rPr>
          <w:rFonts w:ascii="仿宋" w:eastAsia="仿宋" w:hAnsi="仿宋" w:cs="仿宋" w:hint="eastAsia"/>
          <w:b/>
          <w:sz w:val="24"/>
          <w:szCs w:val="24"/>
        </w:rPr>
      </w:pPr>
      <w:r w:rsidRPr="001E3CCC">
        <w:rPr>
          <w:rFonts w:ascii="仿宋" w:eastAsia="仿宋" w:hAnsi="仿宋" w:cs="仿宋" w:hint="eastAsia"/>
          <w:sz w:val="24"/>
          <w:szCs w:val="24"/>
        </w:rPr>
        <w:t xml:space="preserve">　　</w:t>
      </w:r>
      <w:r w:rsidR="00830BC2">
        <w:rPr>
          <w:rFonts w:ascii="仿宋" w:eastAsia="仿宋" w:hAnsi="仿宋" w:cs="仿宋" w:hint="eastAsia"/>
          <w:b/>
          <w:sz w:val="24"/>
          <w:szCs w:val="24"/>
        </w:rPr>
        <w:t>三</w:t>
      </w:r>
      <w:r w:rsidRPr="001E3CCC">
        <w:rPr>
          <w:rFonts w:ascii="仿宋" w:eastAsia="仿宋" w:hAnsi="仿宋" w:cs="仿宋" w:hint="eastAsia"/>
          <w:b/>
          <w:sz w:val="24"/>
          <w:szCs w:val="24"/>
        </w:rPr>
        <w:t>、试卷题型结构</w:t>
      </w:r>
    </w:p>
    <w:p w14:paraId="6541C29F" w14:textId="412B4A3A" w:rsidR="00F86D8B" w:rsidRPr="001E3CCC" w:rsidRDefault="00000000">
      <w:pPr>
        <w:spacing w:line="324" w:lineRule="auto"/>
        <w:ind w:firstLineChars="100" w:firstLine="240"/>
        <w:rPr>
          <w:rFonts w:ascii="仿宋" w:eastAsia="仿宋" w:hAnsi="仿宋" w:cs="仿宋" w:hint="eastAsia"/>
          <w:sz w:val="24"/>
          <w:szCs w:val="24"/>
        </w:rPr>
      </w:pPr>
      <w:r w:rsidRPr="001E3CCC">
        <w:rPr>
          <w:rFonts w:ascii="仿宋" w:eastAsia="仿宋" w:hAnsi="仿宋" w:cs="仿宋" w:hint="eastAsia"/>
          <w:sz w:val="24"/>
          <w:szCs w:val="24"/>
        </w:rPr>
        <w:t xml:space="preserve">　简述题 </w:t>
      </w:r>
      <w:r w:rsidR="00830BC2">
        <w:rPr>
          <w:rFonts w:ascii="仿宋" w:eastAsia="仿宋" w:hAnsi="仿宋" w:cs="仿宋" w:hint="eastAsia"/>
          <w:sz w:val="24"/>
          <w:szCs w:val="24"/>
        </w:rPr>
        <w:t>30</w:t>
      </w:r>
      <w:r w:rsidRPr="001E3CCC">
        <w:rPr>
          <w:rFonts w:ascii="仿宋" w:eastAsia="仿宋" w:hAnsi="仿宋" w:cs="仿宋" w:hint="eastAsia"/>
          <w:sz w:val="24"/>
          <w:szCs w:val="24"/>
        </w:rPr>
        <w:t>分（</w:t>
      </w:r>
      <w:r w:rsidR="00830BC2">
        <w:rPr>
          <w:rFonts w:ascii="仿宋" w:eastAsia="仿宋" w:hAnsi="仿宋" w:cs="仿宋" w:hint="eastAsia"/>
          <w:sz w:val="24"/>
          <w:szCs w:val="24"/>
        </w:rPr>
        <w:t>2</w:t>
      </w:r>
      <w:r w:rsidRPr="001E3CCC">
        <w:rPr>
          <w:rFonts w:ascii="仿宋" w:eastAsia="仿宋" w:hAnsi="仿宋" w:cs="仿宋" w:hint="eastAsia"/>
          <w:sz w:val="24"/>
          <w:szCs w:val="24"/>
        </w:rPr>
        <w:t>小题，每小题15分）</w:t>
      </w:r>
    </w:p>
    <w:p w14:paraId="26D4492C" w14:textId="4FA56165" w:rsidR="00F86D8B" w:rsidRPr="001E3CCC" w:rsidRDefault="00000000">
      <w:pPr>
        <w:spacing w:line="324" w:lineRule="auto"/>
        <w:ind w:firstLine="420"/>
        <w:rPr>
          <w:rFonts w:ascii="仿宋" w:eastAsia="仿宋" w:hAnsi="仿宋" w:cs="仿宋" w:hint="eastAsia"/>
          <w:sz w:val="24"/>
          <w:szCs w:val="24"/>
        </w:rPr>
      </w:pPr>
      <w:r w:rsidRPr="001E3CCC">
        <w:rPr>
          <w:rFonts w:ascii="仿宋" w:eastAsia="仿宋" w:hAnsi="仿宋" w:cs="仿宋" w:hint="eastAsia"/>
          <w:sz w:val="24"/>
          <w:szCs w:val="24"/>
        </w:rPr>
        <w:t xml:space="preserve">论述题 </w:t>
      </w:r>
      <w:r w:rsidR="00830BC2">
        <w:rPr>
          <w:rFonts w:ascii="仿宋" w:eastAsia="仿宋" w:hAnsi="仿宋" w:cs="仿宋" w:hint="eastAsia"/>
          <w:sz w:val="24"/>
          <w:szCs w:val="24"/>
        </w:rPr>
        <w:t>20</w:t>
      </w:r>
      <w:r w:rsidRPr="001E3CCC">
        <w:rPr>
          <w:rFonts w:ascii="仿宋" w:eastAsia="仿宋" w:hAnsi="仿宋" w:cs="仿宋" w:hint="eastAsia"/>
          <w:sz w:val="24"/>
          <w:szCs w:val="24"/>
        </w:rPr>
        <w:t>分（</w:t>
      </w:r>
      <w:r w:rsidR="00830BC2">
        <w:rPr>
          <w:rFonts w:ascii="仿宋" w:eastAsia="仿宋" w:hAnsi="仿宋" w:cs="仿宋" w:hint="eastAsia"/>
          <w:sz w:val="24"/>
          <w:szCs w:val="24"/>
        </w:rPr>
        <w:t>1</w:t>
      </w:r>
      <w:r w:rsidRPr="001E3CCC">
        <w:rPr>
          <w:rFonts w:ascii="仿宋" w:eastAsia="仿宋" w:hAnsi="仿宋" w:cs="仿宋" w:hint="eastAsia"/>
          <w:sz w:val="24"/>
          <w:szCs w:val="24"/>
        </w:rPr>
        <w:t>小题，每小题20分）</w:t>
      </w:r>
    </w:p>
    <w:p w14:paraId="1B04B546" w14:textId="77777777" w:rsidR="00830BC2" w:rsidRDefault="00830BC2">
      <w:pPr>
        <w:spacing w:line="324" w:lineRule="auto"/>
        <w:rPr>
          <w:rFonts w:ascii="仿宋" w:eastAsia="仿宋" w:hAnsi="仿宋" w:cs="仿宋"/>
          <w:b/>
          <w:bCs/>
          <w:sz w:val="24"/>
          <w:szCs w:val="24"/>
        </w:rPr>
      </w:pPr>
    </w:p>
    <w:p w14:paraId="1EBEA694" w14:textId="77777777" w:rsidR="00830BC2" w:rsidRDefault="00830BC2">
      <w:pPr>
        <w:spacing w:line="324" w:lineRule="auto"/>
        <w:rPr>
          <w:rFonts w:ascii="仿宋" w:eastAsia="仿宋" w:hAnsi="仿宋" w:cs="仿宋"/>
          <w:b/>
          <w:bCs/>
          <w:sz w:val="24"/>
          <w:szCs w:val="24"/>
        </w:rPr>
      </w:pPr>
    </w:p>
    <w:p w14:paraId="7CC3A5CD" w14:textId="1EAAEFCF" w:rsidR="00F86D8B" w:rsidRPr="001E3CCC" w:rsidRDefault="00000000">
      <w:pPr>
        <w:spacing w:line="324" w:lineRule="auto"/>
        <w:rPr>
          <w:rFonts w:ascii="仿宋" w:eastAsia="仿宋" w:hAnsi="仿宋" w:cs="仿宋" w:hint="eastAsia"/>
          <w:b/>
          <w:bCs/>
          <w:sz w:val="24"/>
          <w:szCs w:val="24"/>
        </w:rPr>
      </w:pPr>
      <w:r w:rsidRPr="001E3CCC">
        <w:rPr>
          <w:rFonts w:ascii="仿宋" w:eastAsia="仿宋" w:hAnsi="仿宋" w:cs="仿宋" w:hint="eastAsia"/>
          <w:b/>
          <w:bCs/>
          <w:sz w:val="24"/>
          <w:szCs w:val="24"/>
        </w:rPr>
        <w:lastRenderedPageBreak/>
        <w:t>Ⅳ．考查内容</w:t>
      </w:r>
    </w:p>
    <w:p w14:paraId="3DE23F67" w14:textId="33C4F768" w:rsidR="00FE0A17" w:rsidRPr="001E3CCC" w:rsidRDefault="00FE0A17" w:rsidP="001E3CCC">
      <w:pPr>
        <w:pStyle w:val="aa"/>
        <w:widowControl/>
        <w:spacing w:line="240" w:lineRule="auto"/>
        <w:ind w:firstLineChars="0" w:firstLine="0"/>
        <w:jc w:val="center"/>
        <w:rPr>
          <w:rFonts w:ascii="黑体" w:eastAsia="黑体" w:hAnsi="黑体" w:cs="仿宋" w:hint="eastAsia"/>
          <w:b/>
          <w:kern w:val="0"/>
          <w:sz w:val="24"/>
          <w:szCs w:val="24"/>
        </w:rPr>
      </w:pPr>
      <w:r w:rsidRPr="001E3CCC">
        <w:rPr>
          <w:rFonts w:ascii="黑体" w:eastAsia="黑体" w:hAnsi="黑体" w:cs="仿宋" w:hint="eastAsia"/>
          <w:b/>
          <w:kern w:val="0"/>
          <w:sz w:val="24"/>
          <w:szCs w:val="24"/>
        </w:rPr>
        <w:t xml:space="preserve"> 管理学原理</w:t>
      </w:r>
    </w:p>
    <w:p w14:paraId="495F1A5F"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kern w:val="0"/>
          <w:sz w:val="24"/>
          <w:szCs w:val="24"/>
        </w:rPr>
        <w:t>（</w:t>
      </w:r>
      <w:r w:rsidRPr="001E3CCC">
        <w:rPr>
          <w:rFonts w:ascii="仿宋" w:eastAsia="仿宋" w:hAnsi="仿宋" w:cs="仿宋" w:hint="eastAsia"/>
          <w:sz w:val="24"/>
          <w:szCs w:val="24"/>
        </w:rPr>
        <w:t>一）管理学基本范畴</w:t>
      </w:r>
    </w:p>
    <w:p w14:paraId="60837B03"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1、</w:t>
      </w:r>
      <w:r w:rsidRPr="001E3CCC">
        <w:rPr>
          <w:rFonts w:ascii="仿宋" w:eastAsia="仿宋" w:hAnsi="仿宋" w:cs="仿宋"/>
          <w:sz w:val="24"/>
          <w:szCs w:val="24"/>
        </w:rPr>
        <w:t>管理学的研究对象</w:t>
      </w:r>
      <w:r w:rsidRPr="001E3CCC">
        <w:rPr>
          <w:rFonts w:ascii="仿宋" w:eastAsia="仿宋" w:hAnsi="仿宋" w:cs="仿宋" w:hint="eastAsia"/>
          <w:sz w:val="24"/>
          <w:szCs w:val="24"/>
        </w:rPr>
        <w:t>、</w:t>
      </w:r>
      <w:r w:rsidRPr="001E3CCC">
        <w:rPr>
          <w:rFonts w:ascii="仿宋" w:eastAsia="仿宋" w:hAnsi="仿宋" w:cs="仿宋"/>
          <w:sz w:val="24"/>
          <w:szCs w:val="24"/>
        </w:rPr>
        <w:t>学习意义与方法</w:t>
      </w:r>
      <w:r w:rsidRPr="001E3CCC">
        <w:rPr>
          <w:rFonts w:ascii="仿宋" w:eastAsia="仿宋" w:hAnsi="仿宋" w:cs="仿宋" w:hint="eastAsia"/>
          <w:sz w:val="24"/>
          <w:szCs w:val="24"/>
        </w:rPr>
        <w:t>；</w:t>
      </w:r>
    </w:p>
    <w:p w14:paraId="2F130D63"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2、管理的概念及其特征；</w:t>
      </w:r>
    </w:p>
    <w:p w14:paraId="08F56D01"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3、管理活动的基本职能；</w:t>
      </w:r>
    </w:p>
    <w:p w14:paraId="4A637144"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4、管理二重性的基本内涵；</w:t>
      </w:r>
    </w:p>
    <w:p w14:paraId="63FD167E"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5、不同层级管理者应具有的管理技能。</w:t>
      </w:r>
    </w:p>
    <w:p w14:paraId="7F54C2FA"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（二）管理环境</w:t>
      </w:r>
    </w:p>
    <w:p w14:paraId="71C8DD8A"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1、管理的内部环境（文化环境与非文化环境）与外部环境（一般环境与具体环境）；</w:t>
      </w:r>
    </w:p>
    <w:p w14:paraId="41E7E68D"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2、经济全球化与文化融合的内涵。</w:t>
      </w:r>
    </w:p>
    <w:p w14:paraId="78848CF4"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（三）管理思想的发展</w:t>
      </w:r>
    </w:p>
    <w:p w14:paraId="102075C3"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1、泰罗科学管理理论的基本思想和基本内容；</w:t>
      </w:r>
    </w:p>
    <w:p w14:paraId="48527CE7"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2、法约尔的五项管理职能和十四条管理原则；</w:t>
      </w:r>
    </w:p>
    <w:p w14:paraId="1F8E7333"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4、韦伯的行政组织体系理论的主要内容；</w:t>
      </w:r>
    </w:p>
    <w:p w14:paraId="36E637BB"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5、梅奥的霍桑试验的内容及其结论；</w:t>
      </w:r>
    </w:p>
    <w:p w14:paraId="38F4D05C"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6、西蒙行政决策理论的形成及其内容；</w:t>
      </w:r>
    </w:p>
    <w:p w14:paraId="22EA2194"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7、行为科学理论的基本内容；</w:t>
      </w:r>
    </w:p>
    <w:p w14:paraId="0B170189"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8、现代管理理论各学派的基本要点；</w:t>
      </w:r>
    </w:p>
    <w:p w14:paraId="0CA2A549"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9、战略管理、组织再造、学习型组织等现代管理理论概述；</w:t>
      </w:r>
    </w:p>
    <w:p w14:paraId="56ABA40E"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10、</w:t>
      </w:r>
      <w:r w:rsidRPr="001E3CCC">
        <w:rPr>
          <w:rFonts w:ascii="仿宋" w:eastAsia="仿宋" w:hAnsi="仿宋" w:cs="仿宋"/>
          <w:sz w:val="24"/>
          <w:szCs w:val="24"/>
        </w:rPr>
        <w:t>管理伦理与社会网络</w:t>
      </w:r>
      <w:r w:rsidRPr="001E3CCC">
        <w:rPr>
          <w:rFonts w:ascii="仿宋" w:eastAsia="仿宋" w:hAnsi="仿宋" w:cs="仿宋" w:hint="eastAsia"/>
          <w:sz w:val="24"/>
          <w:szCs w:val="24"/>
        </w:rPr>
        <w:t>的基本要点；</w:t>
      </w:r>
    </w:p>
    <w:p w14:paraId="11C19251"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11、中国传统管理思想；</w:t>
      </w:r>
    </w:p>
    <w:p w14:paraId="4A16F01D"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12、中外当代管理思想的演进。</w:t>
      </w:r>
    </w:p>
    <w:p w14:paraId="6D065556"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（四）计划</w:t>
      </w:r>
    </w:p>
    <w:p w14:paraId="2704A50D"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1、管理目标与目标管理</w:t>
      </w:r>
    </w:p>
    <w:p w14:paraId="783CB145"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2、计划</w:t>
      </w:r>
    </w:p>
    <w:p w14:paraId="4B69A432"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计划的概念、类型及其内容；计划工作四大原理；计划编制过程与方法；目标管理的内涵、特征及其优缺点。</w:t>
      </w:r>
    </w:p>
    <w:p w14:paraId="2ECCDD05" w14:textId="77777777" w:rsidR="00FE0A17" w:rsidRPr="001E3CCC" w:rsidRDefault="00FE0A17" w:rsidP="00FE0A17">
      <w:pPr>
        <w:spacing w:line="420" w:lineRule="exact"/>
        <w:ind w:firstLineChars="200" w:firstLine="480"/>
        <w:outlineLvl w:val="0"/>
        <w:rPr>
          <w:rFonts w:ascii="仿宋" w:eastAsia="仿宋" w:hAnsi="仿宋" w:cs="仿宋" w:hint="eastAsia"/>
          <w:sz w:val="24"/>
          <w:szCs w:val="24"/>
        </w:rPr>
      </w:pPr>
      <w:r w:rsidRPr="001E3CCC">
        <w:rPr>
          <w:rFonts w:ascii="仿宋" w:eastAsia="仿宋" w:hAnsi="仿宋" w:cs="仿宋" w:hint="eastAsia"/>
          <w:sz w:val="24"/>
          <w:szCs w:val="24"/>
        </w:rPr>
        <w:t>3、决策</w:t>
      </w:r>
    </w:p>
    <w:p w14:paraId="0447CDE7"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决策的概念、类型、</w:t>
      </w:r>
      <w:r w:rsidRPr="001E3CCC">
        <w:rPr>
          <w:rFonts w:ascii="仿宋" w:eastAsia="仿宋" w:hAnsi="仿宋" w:cs="仿宋"/>
          <w:sz w:val="24"/>
          <w:szCs w:val="24"/>
        </w:rPr>
        <w:t>过程与影响因素</w:t>
      </w:r>
      <w:r w:rsidRPr="001E3CCC">
        <w:rPr>
          <w:rFonts w:ascii="仿宋" w:eastAsia="仿宋" w:hAnsi="仿宋" w:cs="仿宋" w:hint="eastAsia"/>
          <w:sz w:val="24"/>
          <w:szCs w:val="24"/>
        </w:rPr>
        <w:t>；决策的原则与步骤；确定型决策方法、不确定型决策方法、风险型决策方法的内涵与计算；</w:t>
      </w:r>
      <w:r w:rsidRPr="001E3CCC">
        <w:rPr>
          <w:rFonts w:ascii="仿宋" w:eastAsia="仿宋" w:hAnsi="仿宋" w:cs="仿宋"/>
          <w:sz w:val="24"/>
          <w:szCs w:val="24"/>
        </w:rPr>
        <w:t>决策的实施与调整</w:t>
      </w:r>
      <w:r w:rsidRPr="001E3CCC">
        <w:rPr>
          <w:rFonts w:ascii="仿宋" w:eastAsia="仿宋" w:hAnsi="仿宋" w:cs="仿宋" w:hint="eastAsia"/>
          <w:sz w:val="24"/>
          <w:szCs w:val="24"/>
        </w:rPr>
        <w:t>。</w:t>
      </w:r>
    </w:p>
    <w:p w14:paraId="51B2DC87"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（五）组织</w:t>
      </w:r>
    </w:p>
    <w:p w14:paraId="55C2F711"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lastRenderedPageBreak/>
        <w:t>1、组织设计</w:t>
      </w:r>
    </w:p>
    <w:p w14:paraId="338D20B7"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组织的概念与内涵；直线制、职能制、事业部制、矩阵制等组织结构的特点与优缺点；管理幅度与管理层次的基本内容及其关系；高层结构及扁平结构的含义及优缺点；职权的含义与种类、授权的内涵及原则；集权与分权的内涵及其影响因素。</w:t>
      </w:r>
    </w:p>
    <w:p w14:paraId="482CE8A4"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2、人员配备</w:t>
      </w:r>
    </w:p>
    <w:p w14:paraId="7DE5C573"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人员配备的内涵、原则和基本内容；外部招聘与内部提升的方式及各自优缺点；人员选聘的途径与方法；主管人员考评的内容、程序与方式方法；人员培训的功能、任务与方法；</w:t>
      </w:r>
      <w:r w:rsidRPr="001E3CCC">
        <w:rPr>
          <w:rFonts w:ascii="仿宋" w:eastAsia="仿宋" w:hAnsi="仿宋" w:cs="仿宋"/>
          <w:sz w:val="24"/>
          <w:szCs w:val="24"/>
        </w:rPr>
        <w:t>组织文化的构成</w:t>
      </w:r>
      <w:r w:rsidRPr="001E3CCC">
        <w:rPr>
          <w:rFonts w:ascii="仿宋" w:eastAsia="仿宋" w:hAnsi="仿宋" w:cs="仿宋" w:hint="eastAsia"/>
          <w:sz w:val="24"/>
          <w:szCs w:val="24"/>
        </w:rPr>
        <w:t>、</w:t>
      </w:r>
      <w:r w:rsidRPr="001E3CCC">
        <w:rPr>
          <w:rFonts w:ascii="仿宋" w:eastAsia="仿宋" w:hAnsi="仿宋" w:cs="仿宋"/>
          <w:sz w:val="24"/>
          <w:szCs w:val="24"/>
        </w:rPr>
        <w:t>功能</w:t>
      </w:r>
      <w:r w:rsidRPr="001E3CCC">
        <w:rPr>
          <w:rFonts w:ascii="仿宋" w:eastAsia="仿宋" w:hAnsi="仿宋" w:cs="仿宋" w:hint="eastAsia"/>
          <w:sz w:val="24"/>
          <w:szCs w:val="24"/>
        </w:rPr>
        <w:t>与</w:t>
      </w:r>
      <w:r w:rsidRPr="001E3CCC">
        <w:rPr>
          <w:rFonts w:ascii="仿宋" w:eastAsia="仿宋" w:hAnsi="仿宋" w:cs="仿宋"/>
          <w:sz w:val="24"/>
          <w:szCs w:val="24"/>
        </w:rPr>
        <w:t>塑造</w:t>
      </w:r>
      <w:r w:rsidRPr="001E3CCC">
        <w:rPr>
          <w:rFonts w:ascii="仿宋" w:eastAsia="仿宋" w:hAnsi="仿宋" w:cs="仿宋" w:hint="eastAsia"/>
          <w:sz w:val="24"/>
          <w:szCs w:val="24"/>
        </w:rPr>
        <w:t>。</w:t>
      </w:r>
    </w:p>
    <w:p w14:paraId="72D4BFDD"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3、资源配备</w:t>
      </w:r>
    </w:p>
    <w:p w14:paraId="66D1817C"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管理资源的内涵；管理资源约束；管理资源利用效应；管理资源配置的原则与方法。</w:t>
      </w:r>
    </w:p>
    <w:p w14:paraId="0E616A29"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sz w:val="24"/>
          <w:szCs w:val="24"/>
        </w:rPr>
        <w:t> </w:t>
      </w:r>
      <w:r w:rsidRPr="001E3CCC">
        <w:rPr>
          <w:rFonts w:ascii="仿宋" w:eastAsia="仿宋" w:hAnsi="仿宋" w:cs="仿宋" w:hint="eastAsia"/>
          <w:sz w:val="24"/>
          <w:szCs w:val="24"/>
        </w:rPr>
        <w:t>（六）领导</w:t>
      </w:r>
    </w:p>
    <w:p w14:paraId="4A3260E4"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1、领导概述</w:t>
      </w:r>
    </w:p>
    <w:p w14:paraId="09BBD4F0"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领导的含义、构成要素及功能；领导者的素质、权力的实质与来源；领导特质理论的主要内容；领导方式理论和领导行为理论的内容与应用；领导权变模式、情景领导理论及路径——目标理论的内容。</w:t>
      </w:r>
    </w:p>
    <w:p w14:paraId="05E4A0F5"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2、激励</w:t>
      </w:r>
    </w:p>
    <w:p w14:paraId="2EFF7919"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激励的内涵和过程；激励理论（需要层次理论、双因素理论、成就需要论、期望值理论、公平理论、强化理论、归因理论及挫折理论等）；激励原则与方法应用。</w:t>
      </w:r>
    </w:p>
    <w:p w14:paraId="19D5805D"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3、沟通</w:t>
      </w:r>
    </w:p>
    <w:p w14:paraId="2EAA1FD1"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沟通概念、方式与过程；正式沟通与非正式沟通；有效沟通的障碍与如何实现有效沟通的方法手段；</w:t>
      </w:r>
      <w:r w:rsidRPr="001E3CCC">
        <w:rPr>
          <w:rFonts w:ascii="仿宋" w:eastAsia="仿宋" w:hAnsi="仿宋" w:cs="仿宋"/>
          <w:sz w:val="24"/>
          <w:szCs w:val="24"/>
        </w:rPr>
        <w:t>冲突及其管理</w:t>
      </w:r>
      <w:r w:rsidRPr="001E3CCC">
        <w:rPr>
          <w:rFonts w:ascii="仿宋" w:eastAsia="仿宋" w:hAnsi="仿宋" w:cs="仿宋" w:hint="eastAsia"/>
          <w:sz w:val="24"/>
          <w:szCs w:val="24"/>
        </w:rPr>
        <w:t>。</w:t>
      </w:r>
    </w:p>
    <w:p w14:paraId="4F9358F6"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（七）控制</w:t>
      </w:r>
    </w:p>
    <w:p w14:paraId="62C8AC82"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1、控制的类型与过程</w:t>
      </w:r>
    </w:p>
    <w:p w14:paraId="478EDA95"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控制的内涵、原则；控制的基本类型与基本步骤。</w:t>
      </w:r>
    </w:p>
    <w:p w14:paraId="4E645A6C" w14:textId="77777777" w:rsidR="00FE0A17" w:rsidRPr="001E3CCC" w:rsidRDefault="00FE0A17" w:rsidP="00FE0A17">
      <w:pPr>
        <w:numPr>
          <w:ilvl w:val="0"/>
          <w:numId w:val="2"/>
        </w:numPr>
        <w:spacing w:line="420" w:lineRule="exact"/>
        <w:ind w:firstLineChars="200" w:firstLine="480"/>
        <w:rPr>
          <w:rFonts w:ascii="仿宋" w:eastAsia="仿宋" w:hAnsi="仿宋" w:cs="仿宋" w:hint="eastAsia"/>
          <w:sz w:val="24"/>
          <w:szCs w:val="24"/>
        </w:rPr>
      </w:pPr>
      <w:r w:rsidRPr="001E3CCC">
        <w:rPr>
          <w:rFonts w:ascii="仿宋" w:eastAsia="仿宋" w:hAnsi="仿宋" w:cs="仿宋"/>
          <w:sz w:val="24"/>
          <w:szCs w:val="24"/>
        </w:rPr>
        <w:t>控制的方法与技术</w:t>
      </w:r>
    </w:p>
    <w:p w14:paraId="7AEDC855"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sz w:val="24"/>
          <w:szCs w:val="24"/>
        </w:rPr>
        <w:t>层级控制、市场控制与团体控制</w:t>
      </w:r>
      <w:r w:rsidRPr="001E3CCC">
        <w:rPr>
          <w:rFonts w:ascii="仿宋" w:eastAsia="仿宋" w:hAnsi="仿宋" w:cs="仿宋" w:hint="eastAsia"/>
          <w:sz w:val="24"/>
          <w:szCs w:val="24"/>
        </w:rPr>
        <w:t>；</w:t>
      </w:r>
      <w:r w:rsidRPr="001E3CCC">
        <w:rPr>
          <w:rFonts w:ascii="仿宋" w:eastAsia="仿宋" w:hAnsi="仿宋" w:cs="仿宋"/>
          <w:sz w:val="24"/>
          <w:szCs w:val="24"/>
        </w:rPr>
        <w:t>质量控制方法</w:t>
      </w:r>
      <w:r w:rsidRPr="001E3CCC">
        <w:rPr>
          <w:rFonts w:ascii="仿宋" w:eastAsia="仿宋" w:hAnsi="仿宋" w:cs="仿宋" w:hint="eastAsia"/>
          <w:sz w:val="24"/>
          <w:szCs w:val="24"/>
        </w:rPr>
        <w:t>；</w:t>
      </w:r>
      <w:r w:rsidRPr="001E3CCC">
        <w:rPr>
          <w:rFonts w:ascii="仿宋" w:eastAsia="仿宋" w:hAnsi="仿宋" w:cs="仿宋"/>
          <w:sz w:val="24"/>
          <w:szCs w:val="24"/>
        </w:rPr>
        <w:t>管理控制的信息技术</w:t>
      </w:r>
      <w:r w:rsidRPr="001E3CCC">
        <w:rPr>
          <w:rFonts w:ascii="仿宋" w:eastAsia="仿宋" w:hAnsi="仿宋" w:cs="仿宋" w:hint="eastAsia"/>
          <w:sz w:val="24"/>
          <w:szCs w:val="24"/>
        </w:rPr>
        <w:t>。</w:t>
      </w:r>
    </w:p>
    <w:p w14:paraId="0F2B62B0"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3、</w:t>
      </w:r>
      <w:r w:rsidRPr="001E3CCC">
        <w:rPr>
          <w:rFonts w:ascii="仿宋" w:eastAsia="仿宋" w:hAnsi="仿宋" w:cs="仿宋"/>
          <w:sz w:val="24"/>
          <w:szCs w:val="24"/>
        </w:rPr>
        <w:t>风险控制与危机管理</w:t>
      </w:r>
      <w:r w:rsidRPr="001E3CCC">
        <w:rPr>
          <w:rFonts w:ascii="仿宋" w:eastAsia="仿宋" w:hAnsi="仿宋" w:cs="仿宋" w:hint="eastAsia"/>
          <w:sz w:val="24"/>
          <w:szCs w:val="24"/>
        </w:rPr>
        <w:t>。</w:t>
      </w:r>
    </w:p>
    <w:p w14:paraId="0E75AC84"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sz w:val="24"/>
          <w:szCs w:val="24"/>
        </w:rPr>
        <w:t>风险识别与分析</w:t>
      </w:r>
      <w:r w:rsidRPr="001E3CCC">
        <w:rPr>
          <w:rFonts w:ascii="仿宋" w:eastAsia="仿宋" w:hAnsi="仿宋" w:cs="仿宋" w:hint="eastAsia"/>
          <w:sz w:val="24"/>
          <w:szCs w:val="24"/>
        </w:rPr>
        <w:t>；</w:t>
      </w:r>
      <w:r w:rsidRPr="001E3CCC">
        <w:rPr>
          <w:rFonts w:ascii="仿宋" w:eastAsia="仿宋" w:hAnsi="仿宋" w:cs="仿宋"/>
          <w:sz w:val="24"/>
          <w:szCs w:val="24"/>
        </w:rPr>
        <w:t>风险评估与控制</w:t>
      </w:r>
      <w:r w:rsidRPr="001E3CCC">
        <w:rPr>
          <w:rFonts w:ascii="仿宋" w:eastAsia="仿宋" w:hAnsi="仿宋" w:cs="仿宋" w:hint="eastAsia"/>
          <w:sz w:val="24"/>
          <w:szCs w:val="24"/>
        </w:rPr>
        <w:t>；</w:t>
      </w:r>
      <w:r w:rsidRPr="001E3CCC">
        <w:rPr>
          <w:rFonts w:ascii="仿宋" w:eastAsia="仿宋" w:hAnsi="仿宋" w:cs="仿宋"/>
          <w:sz w:val="24"/>
          <w:szCs w:val="24"/>
        </w:rPr>
        <w:t>危机管理</w:t>
      </w:r>
      <w:r w:rsidRPr="001E3CCC">
        <w:rPr>
          <w:rFonts w:ascii="仿宋" w:eastAsia="仿宋" w:hAnsi="仿宋" w:cs="仿宋" w:hint="eastAsia"/>
          <w:sz w:val="24"/>
          <w:szCs w:val="24"/>
        </w:rPr>
        <w:t>。</w:t>
      </w:r>
    </w:p>
    <w:p w14:paraId="53680EBB" w14:textId="77777777" w:rsidR="00FE0A17" w:rsidRPr="001E3CCC" w:rsidRDefault="00FE0A17" w:rsidP="00FE0A17">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 xml:space="preserve">（八）管理创新 </w:t>
      </w:r>
    </w:p>
    <w:p w14:paraId="5A0A0069" w14:textId="77777777" w:rsidR="00FE0A17" w:rsidRPr="001E3CCC" w:rsidRDefault="00FE0A17" w:rsidP="00A704F3">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1、创新原理</w:t>
      </w:r>
    </w:p>
    <w:p w14:paraId="4CBEAC3D" w14:textId="77777777" w:rsidR="00FE0A17" w:rsidRPr="001E3CCC" w:rsidRDefault="00FE0A17" w:rsidP="00A704F3">
      <w:pPr>
        <w:spacing w:line="420" w:lineRule="exact"/>
        <w:ind w:firstLineChars="200" w:firstLine="480"/>
        <w:rPr>
          <w:rFonts w:ascii="仿宋" w:eastAsia="仿宋" w:hAnsi="仿宋" w:cs="仿宋" w:hint="eastAsia"/>
          <w:sz w:val="24"/>
          <w:szCs w:val="24"/>
        </w:rPr>
      </w:pPr>
      <w:r w:rsidRPr="001E3CCC">
        <w:rPr>
          <w:rFonts w:ascii="仿宋" w:eastAsia="仿宋" w:hAnsi="仿宋" w:cs="仿宋"/>
          <w:sz w:val="24"/>
          <w:szCs w:val="24"/>
        </w:rPr>
        <w:lastRenderedPageBreak/>
        <w:t>组织管理的创新职能</w:t>
      </w:r>
      <w:r w:rsidRPr="001E3CCC">
        <w:rPr>
          <w:rFonts w:ascii="仿宋" w:eastAsia="仿宋" w:hAnsi="仿宋" w:cs="仿宋" w:hint="eastAsia"/>
          <w:sz w:val="24"/>
          <w:szCs w:val="24"/>
        </w:rPr>
        <w:t>；</w:t>
      </w:r>
      <w:r w:rsidRPr="001E3CCC">
        <w:rPr>
          <w:rFonts w:ascii="仿宋" w:eastAsia="仿宋" w:hAnsi="仿宋" w:cs="仿宋"/>
          <w:sz w:val="24"/>
          <w:szCs w:val="24"/>
        </w:rPr>
        <w:t>管理创新的类型与基本内容</w:t>
      </w:r>
      <w:r w:rsidRPr="001E3CCC">
        <w:rPr>
          <w:rFonts w:ascii="仿宋" w:eastAsia="仿宋" w:hAnsi="仿宋" w:cs="仿宋" w:hint="eastAsia"/>
          <w:sz w:val="24"/>
          <w:szCs w:val="24"/>
        </w:rPr>
        <w:t>；</w:t>
      </w:r>
      <w:r w:rsidRPr="001E3CCC">
        <w:rPr>
          <w:rFonts w:ascii="仿宋" w:eastAsia="仿宋" w:hAnsi="仿宋" w:cs="仿宋"/>
          <w:sz w:val="24"/>
          <w:szCs w:val="24"/>
        </w:rPr>
        <w:t>创新过程及其管理</w:t>
      </w:r>
      <w:r w:rsidRPr="001E3CCC">
        <w:rPr>
          <w:rFonts w:ascii="仿宋" w:eastAsia="仿宋" w:hAnsi="仿宋" w:cs="仿宋" w:hint="eastAsia"/>
          <w:sz w:val="24"/>
          <w:szCs w:val="24"/>
        </w:rPr>
        <w:t>。</w:t>
      </w:r>
    </w:p>
    <w:p w14:paraId="49E26FCF" w14:textId="77777777" w:rsidR="00FE0A17" w:rsidRPr="001E3CCC" w:rsidRDefault="00FE0A17" w:rsidP="00A704F3">
      <w:pPr>
        <w:spacing w:line="420" w:lineRule="exact"/>
        <w:ind w:firstLineChars="200" w:firstLine="480"/>
        <w:rPr>
          <w:rFonts w:ascii="仿宋" w:eastAsia="仿宋" w:hAnsi="仿宋" w:cs="仿宋" w:hint="eastAsia"/>
          <w:sz w:val="24"/>
          <w:szCs w:val="24"/>
        </w:rPr>
      </w:pPr>
      <w:r w:rsidRPr="001E3CCC">
        <w:rPr>
          <w:rFonts w:ascii="仿宋" w:eastAsia="仿宋" w:hAnsi="仿宋" w:cs="仿宋" w:hint="eastAsia"/>
          <w:sz w:val="24"/>
          <w:szCs w:val="24"/>
        </w:rPr>
        <w:t>2、</w:t>
      </w:r>
      <w:r w:rsidRPr="001E3CCC">
        <w:rPr>
          <w:rFonts w:ascii="仿宋" w:eastAsia="仿宋" w:hAnsi="仿宋" w:cs="仿宋"/>
          <w:sz w:val="24"/>
          <w:szCs w:val="24"/>
        </w:rPr>
        <w:t>组织创新</w:t>
      </w:r>
    </w:p>
    <w:p w14:paraId="0EE83543" w14:textId="77777777" w:rsidR="00FE0A17" w:rsidRPr="001E3CCC" w:rsidRDefault="00FE0A17" w:rsidP="00A704F3">
      <w:pPr>
        <w:spacing w:line="420" w:lineRule="exact"/>
        <w:ind w:firstLineChars="200" w:firstLine="480"/>
        <w:rPr>
          <w:rFonts w:ascii="仿宋" w:eastAsia="仿宋" w:hAnsi="仿宋" w:cs="仿宋" w:hint="eastAsia"/>
          <w:sz w:val="24"/>
          <w:szCs w:val="24"/>
        </w:rPr>
      </w:pPr>
      <w:r w:rsidRPr="001E3CCC">
        <w:rPr>
          <w:rFonts w:ascii="仿宋" w:eastAsia="仿宋" w:hAnsi="仿宋" w:cs="仿宋"/>
          <w:sz w:val="24"/>
          <w:szCs w:val="24"/>
        </w:rPr>
        <w:t>组织变革与创新</w:t>
      </w:r>
      <w:r w:rsidRPr="001E3CCC">
        <w:rPr>
          <w:rFonts w:ascii="仿宋" w:eastAsia="仿宋" w:hAnsi="仿宋" w:cs="仿宋" w:hint="eastAsia"/>
          <w:sz w:val="24"/>
          <w:szCs w:val="24"/>
        </w:rPr>
        <w:t>；</w:t>
      </w:r>
      <w:r w:rsidRPr="001E3CCC">
        <w:rPr>
          <w:rFonts w:ascii="仿宋" w:eastAsia="仿宋" w:hAnsi="仿宋" w:cs="仿宋"/>
          <w:sz w:val="24"/>
          <w:szCs w:val="24"/>
        </w:rPr>
        <w:t>组织结构创新</w:t>
      </w:r>
      <w:r w:rsidRPr="001E3CCC">
        <w:rPr>
          <w:rFonts w:ascii="仿宋" w:eastAsia="仿宋" w:hAnsi="仿宋" w:cs="仿宋" w:hint="eastAsia"/>
          <w:sz w:val="24"/>
          <w:szCs w:val="24"/>
        </w:rPr>
        <w:t>；</w:t>
      </w:r>
      <w:r w:rsidRPr="001E3CCC">
        <w:rPr>
          <w:rFonts w:ascii="仿宋" w:eastAsia="仿宋" w:hAnsi="仿宋" w:cs="仿宋"/>
          <w:sz w:val="24"/>
          <w:szCs w:val="24"/>
        </w:rPr>
        <w:t>创新与学习型组织</w:t>
      </w:r>
    </w:p>
    <w:p w14:paraId="7C7B3BFF" w14:textId="77777777" w:rsidR="00FE0A17" w:rsidRPr="001E3CCC" w:rsidRDefault="00FE0A17">
      <w:pPr>
        <w:spacing w:line="324" w:lineRule="auto"/>
        <w:rPr>
          <w:rFonts w:ascii="仿宋" w:eastAsia="仿宋" w:hAnsi="仿宋" w:cs="仿宋" w:hint="eastAsia"/>
          <w:b/>
          <w:bCs/>
          <w:sz w:val="24"/>
          <w:szCs w:val="24"/>
        </w:rPr>
      </w:pPr>
    </w:p>
    <w:p w14:paraId="4EE95829" w14:textId="77777777" w:rsidR="00F86D8B" w:rsidRPr="001E3CCC" w:rsidRDefault="00F86D8B">
      <w:pPr>
        <w:widowControl/>
        <w:spacing w:line="324" w:lineRule="auto"/>
        <w:jc w:val="left"/>
        <w:rPr>
          <w:rFonts w:ascii="仿宋" w:eastAsia="仿宋" w:hAnsi="仿宋" w:cs="仿宋" w:hint="eastAsia"/>
          <w:sz w:val="24"/>
          <w:szCs w:val="24"/>
        </w:rPr>
      </w:pPr>
    </w:p>
    <w:sectPr w:rsidR="00F86D8B" w:rsidRPr="001E3CC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3EFD18" w14:textId="77777777" w:rsidR="00B10254" w:rsidRDefault="00B10254">
      <w:pPr>
        <w:spacing w:line="240" w:lineRule="auto"/>
      </w:pPr>
      <w:r>
        <w:separator/>
      </w:r>
    </w:p>
  </w:endnote>
  <w:endnote w:type="continuationSeparator" w:id="0">
    <w:p w14:paraId="15835B35" w14:textId="77777777" w:rsidR="00B10254" w:rsidRDefault="00B102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华文中宋">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5054705"/>
      <w:docPartObj>
        <w:docPartGallery w:val="Page Numbers (Bottom of Page)"/>
        <w:docPartUnique/>
      </w:docPartObj>
    </w:sdtPr>
    <w:sdtContent>
      <w:p w14:paraId="03BC324C" w14:textId="2CAD819F" w:rsidR="00F134B3" w:rsidRDefault="00F134B3">
        <w:pPr>
          <w:pStyle w:val="a3"/>
          <w:jc w:val="center"/>
        </w:pPr>
        <w:r>
          <w:fldChar w:fldCharType="begin"/>
        </w:r>
        <w:r>
          <w:instrText>PAGE   \* MERGEFORMAT</w:instrText>
        </w:r>
        <w:r>
          <w:fldChar w:fldCharType="separate"/>
        </w:r>
        <w:r>
          <w:rPr>
            <w:lang w:val="zh-CN"/>
          </w:rPr>
          <w:t>2</w:t>
        </w:r>
        <w:r>
          <w:fldChar w:fldCharType="end"/>
        </w:r>
      </w:p>
    </w:sdtContent>
  </w:sdt>
  <w:p w14:paraId="53ACAC76" w14:textId="77777777" w:rsidR="00F134B3" w:rsidRDefault="00F134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76D76D" w14:textId="77777777" w:rsidR="00B10254" w:rsidRDefault="00B10254">
      <w:pPr>
        <w:spacing w:line="240" w:lineRule="auto"/>
      </w:pPr>
      <w:r>
        <w:separator/>
      </w:r>
    </w:p>
  </w:footnote>
  <w:footnote w:type="continuationSeparator" w:id="0">
    <w:p w14:paraId="088CBBF6" w14:textId="77777777" w:rsidR="00B10254" w:rsidRDefault="00B10254">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4E5352D"/>
    <w:multiLevelType w:val="multilevel"/>
    <w:tmpl w:val="44E5352D"/>
    <w:lvl w:ilvl="0">
      <w:start w:val="1"/>
      <w:numFmt w:val="japaneseCounting"/>
      <w:lvlText w:val="%1、"/>
      <w:lvlJc w:val="left"/>
      <w:pPr>
        <w:ind w:left="3852" w:hanging="720"/>
      </w:pPr>
      <w:rPr>
        <w:rFonts w:hint="default"/>
      </w:rPr>
    </w:lvl>
    <w:lvl w:ilvl="1">
      <w:start w:val="1"/>
      <w:numFmt w:val="lowerLetter"/>
      <w:lvlText w:val="%2)"/>
      <w:lvlJc w:val="left"/>
      <w:pPr>
        <w:ind w:left="3972" w:hanging="420"/>
      </w:pPr>
    </w:lvl>
    <w:lvl w:ilvl="2">
      <w:start w:val="1"/>
      <w:numFmt w:val="lowerRoman"/>
      <w:lvlText w:val="%3."/>
      <w:lvlJc w:val="right"/>
      <w:pPr>
        <w:ind w:left="4392" w:hanging="420"/>
      </w:pPr>
    </w:lvl>
    <w:lvl w:ilvl="3">
      <w:start w:val="1"/>
      <w:numFmt w:val="decimal"/>
      <w:lvlText w:val="%4."/>
      <w:lvlJc w:val="left"/>
      <w:pPr>
        <w:ind w:left="4812" w:hanging="420"/>
      </w:pPr>
    </w:lvl>
    <w:lvl w:ilvl="4">
      <w:start w:val="1"/>
      <w:numFmt w:val="lowerLetter"/>
      <w:lvlText w:val="%5)"/>
      <w:lvlJc w:val="left"/>
      <w:pPr>
        <w:ind w:left="5232" w:hanging="420"/>
      </w:pPr>
    </w:lvl>
    <w:lvl w:ilvl="5">
      <w:start w:val="1"/>
      <w:numFmt w:val="lowerRoman"/>
      <w:lvlText w:val="%6."/>
      <w:lvlJc w:val="right"/>
      <w:pPr>
        <w:ind w:left="5652" w:hanging="420"/>
      </w:pPr>
    </w:lvl>
    <w:lvl w:ilvl="6">
      <w:start w:val="1"/>
      <w:numFmt w:val="decimal"/>
      <w:lvlText w:val="%7."/>
      <w:lvlJc w:val="left"/>
      <w:pPr>
        <w:ind w:left="6072" w:hanging="420"/>
      </w:pPr>
    </w:lvl>
    <w:lvl w:ilvl="7">
      <w:start w:val="1"/>
      <w:numFmt w:val="lowerLetter"/>
      <w:lvlText w:val="%8)"/>
      <w:lvlJc w:val="left"/>
      <w:pPr>
        <w:ind w:left="6492" w:hanging="420"/>
      </w:pPr>
    </w:lvl>
    <w:lvl w:ilvl="8">
      <w:start w:val="1"/>
      <w:numFmt w:val="lowerRoman"/>
      <w:lvlText w:val="%9."/>
      <w:lvlJc w:val="right"/>
      <w:pPr>
        <w:ind w:left="6912" w:hanging="420"/>
      </w:pPr>
    </w:lvl>
  </w:abstractNum>
  <w:abstractNum w:abstractNumId="1" w15:restartNumberingAfterBreak="0">
    <w:nsid w:val="53229ACF"/>
    <w:multiLevelType w:val="singleLevel"/>
    <w:tmpl w:val="53229ACF"/>
    <w:lvl w:ilvl="0">
      <w:start w:val="2"/>
      <w:numFmt w:val="decimal"/>
      <w:suff w:val="nothing"/>
      <w:lvlText w:val="%1、"/>
      <w:lvlJc w:val="left"/>
    </w:lvl>
  </w:abstractNum>
  <w:num w:numId="1" w16cid:durableId="513692318">
    <w:abstractNumId w:val="0"/>
  </w:num>
  <w:num w:numId="2" w16cid:durableId="20348409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TU0ZmIwYTQ3NzlmZGUxZmU3Zjk0M2IyZTNmM2IxNjAifQ=="/>
  </w:docVars>
  <w:rsids>
    <w:rsidRoot w:val="00064C8C"/>
    <w:rsid w:val="00064C8C"/>
    <w:rsid w:val="000C138B"/>
    <w:rsid w:val="00116E37"/>
    <w:rsid w:val="001E3CCC"/>
    <w:rsid w:val="002138B2"/>
    <w:rsid w:val="00247407"/>
    <w:rsid w:val="00260A30"/>
    <w:rsid w:val="002C58CE"/>
    <w:rsid w:val="003A3D0D"/>
    <w:rsid w:val="003A4413"/>
    <w:rsid w:val="003D2C75"/>
    <w:rsid w:val="00456769"/>
    <w:rsid w:val="004759EE"/>
    <w:rsid w:val="005561E4"/>
    <w:rsid w:val="006435A1"/>
    <w:rsid w:val="00651A34"/>
    <w:rsid w:val="006B3662"/>
    <w:rsid w:val="00703030"/>
    <w:rsid w:val="0071085A"/>
    <w:rsid w:val="00727B08"/>
    <w:rsid w:val="00811998"/>
    <w:rsid w:val="00830BC2"/>
    <w:rsid w:val="009D59E6"/>
    <w:rsid w:val="009F351C"/>
    <w:rsid w:val="00A01327"/>
    <w:rsid w:val="00A32741"/>
    <w:rsid w:val="00A50413"/>
    <w:rsid w:val="00A704F3"/>
    <w:rsid w:val="00AC22E7"/>
    <w:rsid w:val="00B10254"/>
    <w:rsid w:val="00B56CE9"/>
    <w:rsid w:val="00BB0D20"/>
    <w:rsid w:val="00BC1380"/>
    <w:rsid w:val="00BE5610"/>
    <w:rsid w:val="00BF2B0D"/>
    <w:rsid w:val="00C60DF4"/>
    <w:rsid w:val="00D472B9"/>
    <w:rsid w:val="00E22954"/>
    <w:rsid w:val="00E30FF4"/>
    <w:rsid w:val="00EE1C7E"/>
    <w:rsid w:val="00F134B3"/>
    <w:rsid w:val="00F26403"/>
    <w:rsid w:val="00F86D8B"/>
    <w:rsid w:val="00FE0A17"/>
    <w:rsid w:val="02C0505F"/>
    <w:rsid w:val="110271D2"/>
    <w:rsid w:val="17925D82"/>
    <w:rsid w:val="34EC4578"/>
    <w:rsid w:val="44261D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93561F"/>
  <w15:docId w15:val="{85027818-2E7B-41EA-BAA1-A26DC891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260" w:lineRule="exact"/>
      <w:jc w:val="both"/>
    </w:pPr>
    <w:rPr>
      <w:rFonts w:asciiTheme="minorHAnsi" w:eastAsiaTheme="minorEastAsia" w:hAnsiTheme="minorHAnsi" w:cstheme="minorBidi"/>
      <w:kern w:val="2"/>
      <w:sz w:val="21"/>
      <w:szCs w:val="22"/>
    </w:rPr>
  </w:style>
  <w:style w:type="paragraph" w:styleId="4">
    <w:name w:val="heading 4"/>
    <w:basedOn w:val="a"/>
    <w:next w:val="a"/>
    <w:uiPriority w:val="9"/>
    <w:semiHidden/>
    <w:unhideWhenUsed/>
    <w:qFormat/>
    <w:pPr>
      <w:spacing w:beforeAutospacing="1" w:afterAutospacing="1"/>
      <w:jc w:val="left"/>
      <w:outlineLvl w:val="3"/>
    </w:pPr>
    <w:rPr>
      <w:rFonts w:ascii="宋体" w:eastAsia="宋体" w:hAnsi="宋体" w:cs="Times New Roman" w:hint="eastAsia"/>
      <w:b/>
      <w:bCs/>
      <w:kern w:val="0"/>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spacing w:line="240" w:lineRule="atLeast"/>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spacing w:line="240" w:lineRule="atLeast"/>
      <w:jc w:val="center"/>
    </w:pPr>
    <w:rPr>
      <w:sz w:val="18"/>
      <w:szCs w:val="18"/>
    </w:rPr>
  </w:style>
  <w:style w:type="paragraph" w:styleId="a7">
    <w:name w:val="Normal (Web)"/>
    <w:basedOn w:val="a"/>
    <w:uiPriority w:val="99"/>
    <w:semiHidden/>
    <w:unhideWhenUsed/>
    <w:pPr>
      <w:spacing w:beforeAutospacing="1" w:afterAutospacing="1"/>
      <w:jc w:val="left"/>
    </w:pPr>
    <w:rPr>
      <w:rFonts w:cs="Times New Roman"/>
      <w:kern w:val="0"/>
      <w:sz w:val="24"/>
    </w:rPr>
  </w:style>
  <w:style w:type="character" w:styleId="a8">
    <w:name w:val="Strong"/>
    <w:basedOn w:val="a0"/>
    <w:uiPriority w:val="22"/>
    <w:qFormat/>
    <w:rPr>
      <w:b/>
    </w:rPr>
  </w:style>
  <w:style w:type="character" w:styleId="a9">
    <w:name w:val="Hyperlink"/>
    <w:basedOn w:val="a0"/>
    <w:uiPriority w:val="99"/>
    <w:semiHidden/>
    <w:unhideWhenUsed/>
    <w:qFormat/>
    <w:rPr>
      <w:color w:val="0000FF" w:themeColor="hyperlink"/>
      <w:u w:val="single"/>
    </w:rPr>
  </w:style>
  <w:style w:type="paragraph" w:styleId="aa">
    <w:name w:val="List Paragraph"/>
    <w:basedOn w:val="a"/>
    <w:uiPriority w:val="99"/>
    <w:qFormat/>
    <w:pPr>
      <w:ind w:firstLineChars="200" w:firstLine="420"/>
    </w:p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266</Words>
  <Characters>1522</Characters>
  <Application>Microsoft Office Word</Application>
  <DocSecurity>0</DocSecurity>
  <Lines>12</Lines>
  <Paragraphs>3</Paragraphs>
  <ScaleCrop>false</ScaleCrop>
  <Company/>
  <LinksUpToDate>false</LinksUpToDate>
  <CharactersWithSpaces>1785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风过无痕</cp:lastModifiedBy>
  <cp:revision>20</cp:revision>
  <dcterms:created xsi:type="dcterms:W3CDTF">2019-07-17T00:06:00Z</dcterms:created>
  <dcterms:modified xsi:type="dcterms:W3CDTF">2024-09-30T14:58:00Z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6BD07B18230E4CB6B0F51C19D0647DEB_13</vt:lpwstr>
  </property>
</Properties>
</file>