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52919">
      <w:pPr>
        <w:jc w:val="center"/>
        <w:rPr>
          <w:rFonts w:hint="eastAsia"/>
          <w:b/>
          <w:sz w:val="36"/>
          <w:szCs w:val="36"/>
        </w:rPr>
      </w:pPr>
      <w:bookmarkStart w:id="0" w:name="_GoBack"/>
      <w:bookmarkEnd w:id="0"/>
      <w:r>
        <w:rPr>
          <w:rFonts w:hint="eastAsia"/>
          <w:b/>
          <w:sz w:val="36"/>
          <w:szCs w:val="36"/>
        </w:rPr>
        <w:t>重庆交通大学</w:t>
      </w:r>
      <w:r>
        <w:rPr>
          <w:b/>
          <w:sz w:val="36"/>
          <w:szCs w:val="36"/>
        </w:rPr>
        <w:t>20</w:t>
      </w:r>
      <w:r>
        <w:rPr>
          <w:rFonts w:hint="eastAsia"/>
          <w:b/>
          <w:sz w:val="36"/>
          <w:szCs w:val="36"/>
        </w:rPr>
        <w:t>2</w:t>
      </w:r>
      <w:r>
        <w:rPr>
          <w:b/>
          <w:sz w:val="36"/>
          <w:szCs w:val="36"/>
        </w:rPr>
        <w:t>5</w:t>
      </w:r>
      <w:r>
        <w:rPr>
          <w:rFonts w:hint="eastAsia"/>
          <w:b/>
          <w:sz w:val="36"/>
          <w:szCs w:val="36"/>
        </w:rPr>
        <w:t>年全国硕士研究生入学统一考试</w:t>
      </w:r>
    </w:p>
    <w:p w14:paraId="090CD3AC">
      <w:pPr>
        <w:jc w:val="center"/>
        <w:rPr>
          <w:rFonts w:hint="eastAsia"/>
          <w:b/>
          <w:sz w:val="36"/>
          <w:szCs w:val="36"/>
        </w:rPr>
      </w:pPr>
      <w:r>
        <w:rPr>
          <w:rFonts w:hint="eastAsia"/>
          <w:b/>
          <w:sz w:val="36"/>
          <w:szCs w:val="36"/>
        </w:rPr>
        <w:t>《机械原理》考试大纲</w:t>
      </w:r>
    </w:p>
    <w:p w14:paraId="75A0D145">
      <w:pPr>
        <w:rPr>
          <w:rFonts w:hint="eastAsia"/>
          <w:sz w:val="24"/>
        </w:rPr>
      </w:pPr>
    </w:p>
    <w:p w14:paraId="5B566AD5">
      <w:pPr>
        <w:numPr>
          <w:ilvl w:val="0"/>
          <w:numId w:val="1"/>
        </w:numPr>
        <w:rPr>
          <w:b/>
          <w:sz w:val="28"/>
          <w:szCs w:val="28"/>
        </w:rPr>
      </w:pPr>
      <w:r>
        <w:rPr>
          <w:rFonts w:hint="eastAsia"/>
          <w:b/>
          <w:sz w:val="28"/>
          <w:szCs w:val="28"/>
        </w:rPr>
        <w:t>考试总体要求</w:t>
      </w:r>
    </w:p>
    <w:p w14:paraId="09A7517A">
      <w:pPr>
        <w:pStyle w:val="4"/>
        <w:spacing w:before="0" w:beforeAutospacing="0" w:after="0" w:afterAutospacing="0"/>
        <w:ind w:firstLine="570"/>
        <w:rPr>
          <w:rFonts w:hint="eastAsia"/>
          <w:sz w:val="28"/>
          <w:szCs w:val="28"/>
        </w:rPr>
      </w:pPr>
      <w:r>
        <w:rPr>
          <w:rFonts w:hint="eastAsia"/>
          <w:sz w:val="28"/>
          <w:szCs w:val="28"/>
        </w:rPr>
        <w:t>考核考生对机械原理中机构分析与综合的基本概念、基本理论、基本设计分析技能等方面知识的掌握情况，</w:t>
      </w:r>
      <w:r>
        <w:rPr>
          <w:sz w:val="28"/>
          <w:szCs w:val="28"/>
        </w:rPr>
        <w:t>以</w:t>
      </w:r>
      <w:r>
        <w:rPr>
          <w:rFonts w:hint="eastAsia"/>
          <w:sz w:val="28"/>
          <w:szCs w:val="28"/>
        </w:rPr>
        <w:t>及是否</w:t>
      </w:r>
      <w:r>
        <w:rPr>
          <w:rFonts w:hint="eastAsia" w:ascii="Times New Roman" w:cs="Times New Roman"/>
          <w:kern w:val="2"/>
          <w:sz w:val="28"/>
          <w:szCs w:val="28"/>
        </w:rPr>
        <w:t>具备确定机械运动方案、设计分析机构和开发创新设计的能力</w:t>
      </w:r>
      <w:r>
        <w:rPr>
          <w:sz w:val="28"/>
          <w:szCs w:val="28"/>
        </w:rPr>
        <w:t>，</w:t>
      </w:r>
      <w:r>
        <w:rPr>
          <w:rFonts w:hint="eastAsia"/>
          <w:sz w:val="28"/>
          <w:szCs w:val="28"/>
        </w:rPr>
        <w:t>为机械</w:t>
      </w:r>
      <w:r>
        <w:rPr>
          <w:sz w:val="28"/>
          <w:szCs w:val="28"/>
        </w:rPr>
        <w:t>工程及相关专业择优录取</w:t>
      </w:r>
      <w:r>
        <w:rPr>
          <w:rFonts w:hint="eastAsia"/>
          <w:sz w:val="28"/>
          <w:szCs w:val="28"/>
        </w:rPr>
        <w:t>提供依据</w:t>
      </w:r>
      <w:r>
        <w:rPr>
          <w:sz w:val="28"/>
          <w:szCs w:val="28"/>
        </w:rPr>
        <w:t>。</w:t>
      </w:r>
    </w:p>
    <w:p w14:paraId="104D5E0C">
      <w:pPr>
        <w:widowControl/>
        <w:jc w:val="left"/>
        <w:rPr>
          <w:rFonts w:hint="eastAsia" w:ascii="宋体" w:hAnsi="宋体" w:cs="宋体"/>
          <w:kern w:val="0"/>
          <w:sz w:val="28"/>
          <w:szCs w:val="28"/>
        </w:rPr>
      </w:pPr>
      <w:r>
        <w:rPr>
          <w:rFonts w:hint="eastAsia" w:ascii="宋体" w:hAnsi="宋体" w:cs="宋体"/>
          <w:kern w:val="0"/>
          <w:sz w:val="28"/>
          <w:szCs w:val="28"/>
        </w:rPr>
        <w:t>（一）平面机构的结构分析</w:t>
      </w:r>
    </w:p>
    <w:p w14:paraId="543AB75F">
      <w:pPr>
        <w:widowControl/>
        <w:ind w:firstLine="560" w:firstLineChars="200"/>
        <w:jc w:val="left"/>
        <w:rPr>
          <w:rFonts w:hint="eastAsia"/>
          <w:kern w:val="0"/>
          <w:sz w:val="28"/>
          <w:szCs w:val="28"/>
        </w:rPr>
      </w:pPr>
      <w:r>
        <w:rPr>
          <w:rFonts w:hint="eastAsia"/>
          <w:kern w:val="0"/>
          <w:sz w:val="28"/>
          <w:szCs w:val="28"/>
        </w:rPr>
        <w:t>1.明确机构结构分析的内容及目的。</w:t>
      </w:r>
    </w:p>
    <w:p w14:paraId="17DD0BD8">
      <w:pPr>
        <w:widowControl/>
        <w:ind w:firstLine="560" w:firstLineChars="200"/>
        <w:jc w:val="left"/>
        <w:rPr>
          <w:rFonts w:hint="eastAsia"/>
          <w:kern w:val="0"/>
          <w:sz w:val="28"/>
          <w:szCs w:val="28"/>
        </w:rPr>
      </w:pPr>
      <w:r>
        <w:rPr>
          <w:rFonts w:hint="eastAsia"/>
          <w:kern w:val="0"/>
          <w:sz w:val="28"/>
          <w:szCs w:val="28"/>
        </w:rPr>
        <w:t>2.搞清运动副、运动链、约束和自由度等重要概念。</w:t>
      </w:r>
    </w:p>
    <w:p w14:paraId="4C71E0A6">
      <w:pPr>
        <w:widowControl/>
        <w:ind w:firstLine="560" w:firstLineChars="200"/>
        <w:jc w:val="left"/>
        <w:rPr>
          <w:rFonts w:hint="eastAsia"/>
          <w:kern w:val="0"/>
          <w:sz w:val="28"/>
          <w:szCs w:val="28"/>
        </w:rPr>
      </w:pPr>
      <w:r>
        <w:rPr>
          <w:rFonts w:hint="eastAsia"/>
          <w:kern w:val="0"/>
          <w:sz w:val="28"/>
          <w:szCs w:val="28"/>
        </w:rPr>
        <w:t>3.能计算平面机构的自由度，并判定其具有确定运动的条件。</w:t>
      </w:r>
    </w:p>
    <w:p w14:paraId="716556E6">
      <w:pPr>
        <w:widowControl/>
        <w:ind w:firstLine="560" w:firstLineChars="200"/>
        <w:jc w:val="left"/>
        <w:rPr>
          <w:rFonts w:hint="eastAsia"/>
          <w:kern w:val="0"/>
          <w:sz w:val="28"/>
          <w:szCs w:val="28"/>
        </w:rPr>
      </w:pPr>
      <w:r>
        <w:rPr>
          <w:rFonts w:hint="eastAsia"/>
          <w:kern w:val="0"/>
          <w:sz w:val="28"/>
          <w:szCs w:val="28"/>
        </w:rPr>
        <w:t>4.对于一般的平面机构及简单的空间机构所组成的机械系统，能正确地画出机构运动简图并计算其自由度。</w:t>
      </w:r>
    </w:p>
    <w:p w14:paraId="1A23BF67">
      <w:pPr>
        <w:widowControl/>
        <w:ind w:firstLine="560" w:firstLineChars="200"/>
        <w:jc w:val="left"/>
        <w:rPr>
          <w:rFonts w:hint="eastAsia"/>
          <w:kern w:val="0"/>
          <w:sz w:val="28"/>
          <w:szCs w:val="28"/>
        </w:rPr>
      </w:pPr>
      <w:r>
        <w:rPr>
          <w:rFonts w:hint="eastAsia"/>
          <w:kern w:val="0"/>
          <w:sz w:val="28"/>
          <w:szCs w:val="28"/>
        </w:rPr>
        <w:t>5.对平面机构的组成原理、机械方案设计有所了解。</w:t>
      </w:r>
    </w:p>
    <w:p w14:paraId="306E6C1A">
      <w:pPr>
        <w:widowControl/>
        <w:jc w:val="left"/>
        <w:rPr>
          <w:rFonts w:hint="eastAsia" w:ascii="宋体" w:hAnsi="宋体" w:cs="宋体"/>
          <w:kern w:val="0"/>
          <w:sz w:val="28"/>
          <w:szCs w:val="28"/>
        </w:rPr>
      </w:pPr>
      <w:r>
        <w:rPr>
          <w:rFonts w:hint="eastAsia" w:ascii="宋体" w:hAnsi="宋体" w:cs="宋体"/>
          <w:kern w:val="0"/>
          <w:sz w:val="28"/>
          <w:szCs w:val="28"/>
        </w:rPr>
        <w:t>（二）平面机构的运动分析</w:t>
      </w:r>
    </w:p>
    <w:p w14:paraId="102FFB7D">
      <w:pPr>
        <w:widowControl/>
        <w:ind w:firstLine="560" w:firstLineChars="200"/>
        <w:jc w:val="left"/>
        <w:rPr>
          <w:rFonts w:hint="eastAsia"/>
          <w:kern w:val="0"/>
          <w:sz w:val="28"/>
          <w:szCs w:val="28"/>
        </w:rPr>
      </w:pPr>
      <w:r>
        <w:rPr>
          <w:rFonts w:hint="eastAsia"/>
          <w:kern w:val="0"/>
          <w:sz w:val="28"/>
          <w:szCs w:val="28"/>
        </w:rPr>
        <w:t>1.明确机构运动分析的内容、目的及方法。</w:t>
      </w:r>
    </w:p>
    <w:p w14:paraId="761B5DBD">
      <w:pPr>
        <w:widowControl/>
        <w:ind w:firstLine="560" w:firstLineChars="200"/>
        <w:jc w:val="left"/>
        <w:rPr>
          <w:rFonts w:hint="eastAsia"/>
          <w:kern w:val="0"/>
          <w:sz w:val="28"/>
          <w:szCs w:val="28"/>
        </w:rPr>
      </w:pPr>
      <w:r>
        <w:rPr>
          <w:rFonts w:hint="eastAsia"/>
          <w:kern w:val="0"/>
          <w:sz w:val="28"/>
          <w:szCs w:val="28"/>
        </w:rPr>
        <w:t>2.深入理解速度瞬心（绝对瞬心和相对瞬心）的概念，并能运用“三心定理”确定一般平面机构各瞬心的位置。</w:t>
      </w:r>
    </w:p>
    <w:p w14:paraId="30D00319">
      <w:pPr>
        <w:widowControl/>
        <w:ind w:firstLine="560" w:firstLineChars="200"/>
        <w:jc w:val="left"/>
        <w:rPr>
          <w:rFonts w:hint="eastAsia"/>
          <w:kern w:val="0"/>
          <w:sz w:val="28"/>
          <w:szCs w:val="28"/>
        </w:rPr>
      </w:pPr>
      <w:r>
        <w:rPr>
          <w:rFonts w:hint="eastAsia"/>
          <w:kern w:val="0"/>
          <w:sz w:val="28"/>
          <w:szCs w:val="28"/>
        </w:rPr>
        <w:t>3.能用瞬心法对简单平面高、低副机构进行速度分析。</w:t>
      </w:r>
    </w:p>
    <w:p w14:paraId="7BF7A309">
      <w:pPr>
        <w:widowControl/>
        <w:ind w:firstLine="560" w:firstLineChars="200"/>
        <w:jc w:val="left"/>
        <w:rPr>
          <w:rFonts w:hint="eastAsia"/>
          <w:kern w:val="0"/>
          <w:sz w:val="28"/>
          <w:szCs w:val="28"/>
        </w:rPr>
      </w:pPr>
      <w:r>
        <w:rPr>
          <w:rFonts w:hint="eastAsia"/>
          <w:kern w:val="0"/>
          <w:sz w:val="28"/>
          <w:szCs w:val="28"/>
        </w:rPr>
        <w:t>4.能用矢量方程图解法、解析法对简单平面低副机构进行运动分析。</w:t>
      </w:r>
    </w:p>
    <w:p w14:paraId="66426F8E">
      <w:pPr>
        <w:widowControl/>
        <w:ind w:firstLine="560" w:firstLineChars="200"/>
        <w:jc w:val="left"/>
        <w:rPr>
          <w:rFonts w:hint="eastAsia"/>
          <w:kern w:val="0"/>
          <w:sz w:val="28"/>
          <w:szCs w:val="28"/>
        </w:rPr>
      </w:pPr>
    </w:p>
    <w:p w14:paraId="008B74C7">
      <w:pPr>
        <w:widowControl/>
        <w:jc w:val="left"/>
        <w:rPr>
          <w:rFonts w:hint="eastAsia"/>
          <w:kern w:val="0"/>
          <w:sz w:val="28"/>
          <w:szCs w:val="28"/>
        </w:rPr>
      </w:pPr>
      <w:r>
        <w:rPr>
          <w:rFonts w:hint="eastAsia"/>
          <w:kern w:val="0"/>
          <w:sz w:val="28"/>
          <w:szCs w:val="28"/>
        </w:rPr>
        <w:t>（三）平面机构的力分析</w:t>
      </w:r>
    </w:p>
    <w:p w14:paraId="740DBB2B">
      <w:pPr>
        <w:widowControl/>
        <w:ind w:firstLine="565" w:firstLineChars="202"/>
        <w:jc w:val="left"/>
        <w:rPr>
          <w:rFonts w:hint="eastAsia"/>
          <w:kern w:val="0"/>
          <w:sz w:val="28"/>
          <w:szCs w:val="28"/>
        </w:rPr>
      </w:pPr>
      <w:r>
        <w:rPr>
          <w:rFonts w:hint="eastAsia"/>
          <w:kern w:val="0"/>
          <w:sz w:val="28"/>
          <w:szCs w:val="28"/>
        </w:rPr>
        <w:t>1.了解机构中作用的各种力的分类及机构力分析的目的和方法；</w:t>
      </w:r>
    </w:p>
    <w:p w14:paraId="0A960CC7">
      <w:pPr>
        <w:widowControl/>
        <w:ind w:firstLine="565" w:firstLineChars="202"/>
        <w:jc w:val="left"/>
        <w:rPr>
          <w:rFonts w:hint="eastAsia"/>
          <w:kern w:val="0"/>
          <w:sz w:val="28"/>
          <w:szCs w:val="28"/>
        </w:rPr>
      </w:pPr>
      <w:r>
        <w:rPr>
          <w:rFonts w:hint="eastAsia"/>
          <w:kern w:val="0"/>
          <w:sz w:val="28"/>
          <w:szCs w:val="28"/>
        </w:rPr>
        <w:t>2.能对几种最常见的运动副中的摩擦力进行分析和计算。</w:t>
      </w:r>
    </w:p>
    <w:p w14:paraId="48DB46ED">
      <w:pPr>
        <w:widowControl/>
        <w:jc w:val="left"/>
        <w:rPr>
          <w:rFonts w:hint="eastAsia"/>
          <w:kern w:val="0"/>
          <w:sz w:val="28"/>
          <w:szCs w:val="28"/>
        </w:rPr>
      </w:pPr>
      <w:r>
        <w:rPr>
          <w:rFonts w:hint="eastAsia"/>
          <w:kern w:val="0"/>
          <w:sz w:val="28"/>
          <w:szCs w:val="28"/>
        </w:rPr>
        <w:t>（四）机械的效率和自锁</w:t>
      </w:r>
    </w:p>
    <w:p w14:paraId="20D103DA">
      <w:pPr>
        <w:widowControl/>
        <w:ind w:firstLine="565" w:firstLineChars="202"/>
        <w:jc w:val="left"/>
        <w:rPr>
          <w:rFonts w:hint="eastAsia"/>
          <w:kern w:val="0"/>
          <w:sz w:val="28"/>
          <w:szCs w:val="28"/>
        </w:rPr>
      </w:pPr>
      <w:r>
        <w:rPr>
          <w:rFonts w:hint="eastAsia"/>
          <w:kern w:val="0"/>
          <w:sz w:val="28"/>
          <w:szCs w:val="28"/>
        </w:rPr>
        <w:t>1.能确定简单机械的机械效率；</w:t>
      </w:r>
    </w:p>
    <w:p w14:paraId="15F92636">
      <w:pPr>
        <w:widowControl/>
        <w:ind w:firstLine="565" w:firstLineChars="202"/>
        <w:jc w:val="left"/>
        <w:rPr>
          <w:rFonts w:hint="eastAsia"/>
          <w:kern w:val="0"/>
          <w:sz w:val="28"/>
          <w:szCs w:val="28"/>
        </w:rPr>
      </w:pPr>
      <w:r>
        <w:rPr>
          <w:rFonts w:hint="eastAsia"/>
          <w:kern w:val="0"/>
          <w:sz w:val="28"/>
          <w:szCs w:val="28"/>
        </w:rPr>
        <w:t>2.能确定简单机械的自锁条件。</w:t>
      </w:r>
    </w:p>
    <w:p w14:paraId="1213D3B7">
      <w:pPr>
        <w:widowControl/>
        <w:jc w:val="left"/>
        <w:rPr>
          <w:rFonts w:hint="eastAsia"/>
          <w:kern w:val="0"/>
          <w:sz w:val="28"/>
          <w:szCs w:val="28"/>
        </w:rPr>
      </w:pPr>
      <w:r>
        <w:rPr>
          <w:rFonts w:hint="eastAsia"/>
          <w:kern w:val="0"/>
          <w:sz w:val="28"/>
          <w:szCs w:val="28"/>
        </w:rPr>
        <w:t>（五）机械的平衡.</w:t>
      </w:r>
    </w:p>
    <w:p w14:paraId="1F102669">
      <w:pPr>
        <w:widowControl/>
        <w:ind w:firstLine="565" w:firstLineChars="202"/>
        <w:jc w:val="left"/>
        <w:rPr>
          <w:rFonts w:hint="eastAsia"/>
          <w:kern w:val="0"/>
          <w:sz w:val="28"/>
          <w:szCs w:val="28"/>
        </w:rPr>
      </w:pPr>
      <w:r>
        <w:rPr>
          <w:rFonts w:hint="eastAsia"/>
          <w:kern w:val="0"/>
          <w:sz w:val="28"/>
          <w:szCs w:val="28"/>
        </w:rPr>
        <w:t>1.掌握刚性转子静、动平衡的原理和方法；</w:t>
      </w:r>
    </w:p>
    <w:p w14:paraId="3B7AA35E">
      <w:pPr>
        <w:widowControl/>
        <w:ind w:firstLine="565" w:firstLineChars="202"/>
        <w:jc w:val="left"/>
        <w:rPr>
          <w:rFonts w:hint="eastAsia"/>
          <w:kern w:val="0"/>
          <w:sz w:val="28"/>
          <w:szCs w:val="28"/>
        </w:rPr>
      </w:pPr>
      <w:r>
        <w:rPr>
          <w:rFonts w:hint="eastAsia"/>
          <w:kern w:val="0"/>
          <w:sz w:val="28"/>
          <w:szCs w:val="28"/>
        </w:rPr>
        <w:t>2.明确转子许用不平衡量的意义。</w:t>
      </w:r>
    </w:p>
    <w:p w14:paraId="4F0ECDED">
      <w:pPr>
        <w:widowControl/>
        <w:jc w:val="left"/>
        <w:rPr>
          <w:rFonts w:hint="eastAsia"/>
          <w:kern w:val="0"/>
          <w:sz w:val="28"/>
          <w:szCs w:val="28"/>
        </w:rPr>
      </w:pPr>
      <w:r>
        <w:rPr>
          <w:rFonts w:hint="eastAsia"/>
          <w:kern w:val="0"/>
          <w:sz w:val="28"/>
          <w:szCs w:val="28"/>
        </w:rPr>
        <w:t>（六）机械的运转及其速度波动的调节</w:t>
      </w:r>
    </w:p>
    <w:p w14:paraId="6E9D62E9">
      <w:pPr>
        <w:widowControl/>
        <w:ind w:firstLine="565" w:firstLineChars="202"/>
        <w:jc w:val="left"/>
        <w:rPr>
          <w:rFonts w:hint="eastAsia"/>
          <w:kern w:val="0"/>
          <w:sz w:val="28"/>
          <w:szCs w:val="28"/>
        </w:rPr>
      </w:pPr>
      <w:r>
        <w:rPr>
          <w:rFonts w:hint="eastAsia"/>
          <w:kern w:val="0"/>
          <w:sz w:val="28"/>
          <w:szCs w:val="28"/>
        </w:rPr>
        <w:t>1.了解建立单自由度机械系统等效动力学模型及运动方程的方法；</w:t>
      </w:r>
    </w:p>
    <w:p w14:paraId="4FAF8A72">
      <w:pPr>
        <w:widowControl/>
        <w:ind w:firstLine="565" w:firstLineChars="202"/>
        <w:jc w:val="left"/>
        <w:rPr>
          <w:rFonts w:hint="eastAsia"/>
          <w:kern w:val="0"/>
          <w:sz w:val="28"/>
          <w:szCs w:val="28"/>
        </w:rPr>
      </w:pPr>
      <w:r>
        <w:rPr>
          <w:rFonts w:hint="eastAsia"/>
          <w:kern w:val="0"/>
          <w:sz w:val="28"/>
          <w:szCs w:val="28"/>
        </w:rPr>
        <w:t>2.了解飞轮调速原理，掌握飞轮转动惯量的简单计算法；</w:t>
      </w:r>
    </w:p>
    <w:p w14:paraId="330D12D4">
      <w:pPr>
        <w:widowControl/>
        <w:ind w:firstLine="565" w:firstLineChars="202"/>
        <w:jc w:val="left"/>
        <w:rPr>
          <w:rFonts w:hint="eastAsia"/>
          <w:kern w:val="0"/>
          <w:sz w:val="28"/>
          <w:szCs w:val="28"/>
        </w:rPr>
      </w:pPr>
      <w:r>
        <w:rPr>
          <w:rFonts w:hint="eastAsia"/>
          <w:kern w:val="0"/>
          <w:sz w:val="28"/>
          <w:szCs w:val="28"/>
        </w:rPr>
        <w:t>3.了解机械非周期性速度波动调节的基本概念和方法。</w:t>
      </w:r>
    </w:p>
    <w:p w14:paraId="3717E588">
      <w:pPr>
        <w:widowControl/>
        <w:jc w:val="left"/>
        <w:rPr>
          <w:rFonts w:hint="eastAsia" w:ascii="宋体" w:hAnsi="宋体" w:cs="宋体"/>
          <w:kern w:val="0"/>
          <w:sz w:val="28"/>
          <w:szCs w:val="28"/>
        </w:rPr>
      </w:pPr>
      <w:r>
        <w:rPr>
          <w:rFonts w:hint="eastAsia" w:ascii="宋体" w:hAnsi="宋体" w:cs="宋体"/>
          <w:kern w:val="0"/>
          <w:sz w:val="28"/>
          <w:szCs w:val="28"/>
        </w:rPr>
        <w:t>（七）平面连杆机构及其设计</w:t>
      </w:r>
    </w:p>
    <w:p w14:paraId="4BE316F3">
      <w:pPr>
        <w:widowControl/>
        <w:ind w:firstLine="560" w:firstLineChars="200"/>
        <w:jc w:val="left"/>
        <w:rPr>
          <w:rFonts w:hint="eastAsia"/>
          <w:kern w:val="0"/>
          <w:sz w:val="28"/>
          <w:szCs w:val="28"/>
        </w:rPr>
      </w:pPr>
      <w:r>
        <w:rPr>
          <w:rFonts w:hint="eastAsia"/>
          <w:kern w:val="0"/>
          <w:sz w:val="28"/>
          <w:szCs w:val="28"/>
        </w:rPr>
        <w:t>1.了解连杆机构传动的特点及其主要优缺点。</w:t>
      </w:r>
    </w:p>
    <w:p w14:paraId="3C954A07">
      <w:pPr>
        <w:widowControl/>
        <w:ind w:firstLine="560" w:firstLineChars="200"/>
        <w:jc w:val="left"/>
        <w:rPr>
          <w:rFonts w:hint="eastAsia"/>
          <w:kern w:val="0"/>
          <w:sz w:val="28"/>
          <w:szCs w:val="28"/>
        </w:rPr>
      </w:pPr>
      <w:r>
        <w:rPr>
          <w:rFonts w:hint="eastAsia"/>
          <w:kern w:val="0"/>
          <w:sz w:val="28"/>
          <w:szCs w:val="28"/>
        </w:rPr>
        <w:t>2.了解平面四杆机构的基本型式、演化规律及平面四杆机构的应用实例。</w:t>
      </w:r>
    </w:p>
    <w:p w14:paraId="0F5D7A75">
      <w:pPr>
        <w:widowControl/>
        <w:ind w:firstLine="560" w:firstLineChars="200"/>
        <w:jc w:val="left"/>
        <w:rPr>
          <w:rFonts w:hint="eastAsia"/>
          <w:kern w:val="0"/>
          <w:sz w:val="28"/>
          <w:szCs w:val="28"/>
        </w:rPr>
      </w:pPr>
      <w:r>
        <w:rPr>
          <w:rFonts w:hint="eastAsia"/>
          <w:kern w:val="0"/>
          <w:sz w:val="28"/>
          <w:szCs w:val="28"/>
        </w:rPr>
        <w:t>3.对有关四杆机构的一些基本知识（包括曲柄存在的条件、行程速比系数及急回作用、传动角及死点、运动的连续性等）有明确的概念。</w:t>
      </w:r>
    </w:p>
    <w:p w14:paraId="447716FF">
      <w:pPr>
        <w:widowControl/>
        <w:ind w:firstLine="560" w:firstLineChars="200"/>
        <w:jc w:val="left"/>
        <w:rPr>
          <w:rFonts w:hint="eastAsia"/>
          <w:kern w:val="0"/>
          <w:sz w:val="28"/>
          <w:szCs w:val="28"/>
        </w:rPr>
      </w:pPr>
      <w:r>
        <w:rPr>
          <w:rFonts w:hint="eastAsia"/>
          <w:kern w:val="0"/>
          <w:sz w:val="28"/>
          <w:szCs w:val="28"/>
        </w:rPr>
        <w:t>4.了解四杆机构设计的基本问题，并掌握用作图法根据简单的条件设计平面四杆机构的一些基本方法。</w:t>
      </w:r>
    </w:p>
    <w:p w14:paraId="28957ACB">
      <w:pPr>
        <w:widowControl/>
        <w:jc w:val="left"/>
        <w:rPr>
          <w:rFonts w:hint="eastAsia" w:ascii="宋体" w:hAnsi="宋体" w:cs="宋体"/>
          <w:kern w:val="0"/>
          <w:sz w:val="28"/>
          <w:szCs w:val="28"/>
        </w:rPr>
      </w:pPr>
      <w:r>
        <w:rPr>
          <w:rFonts w:hint="eastAsia" w:ascii="宋体" w:hAnsi="宋体" w:cs="宋体"/>
          <w:kern w:val="0"/>
          <w:sz w:val="28"/>
          <w:szCs w:val="28"/>
        </w:rPr>
        <w:t>（八）凸轮机构及其设计</w:t>
      </w:r>
    </w:p>
    <w:p w14:paraId="7671F5F2">
      <w:pPr>
        <w:widowControl/>
        <w:ind w:firstLine="560" w:firstLineChars="200"/>
        <w:jc w:val="left"/>
        <w:rPr>
          <w:rFonts w:hint="eastAsia"/>
          <w:kern w:val="0"/>
          <w:sz w:val="28"/>
          <w:szCs w:val="28"/>
        </w:rPr>
      </w:pPr>
      <w:r>
        <w:rPr>
          <w:rFonts w:hint="eastAsia"/>
          <w:kern w:val="0"/>
          <w:sz w:val="28"/>
          <w:szCs w:val="28"/>
        </w:rPr>
        <w:t>1.了解凸轮机构的应用及分类。</w:t>
      </w:r>
    </w:p>
    <w:p w14:paraId="742A346E">
      <w:pPr>
        <w:widowControl/>
        <w:ind w:firstLine="560" w:firstLineChars="200"/>
        <w:jc w:val="left"/>
        <w:rPr>
          <w:rFonts w:hint="eastAsia"/>
          <w:kern w:val="0"/>
          <w:sz w:val="28"/>
          <w:szCs w:val="28"/>
        </w:rPr>
      </w:pPr>
      <w:r>
        <w:rPr>
          <w:rFonts w:hint="eastAsia"/>
          <w:kern w:val="0"/>
          <w:sz w:val="28"/>
          <w:szCs w:val="28"/>
        </w:rPr>
        <w:t>2.了解推杆常用的运动规律及推杆运动规律的选择原则。</w:t>
      </w:r>
    </w:p>
    <w:p w14:paraId="550D9E23">
      <w:pPr>
        <w:widowControl/>
        <w:ind w:firstLine="560" w:firstLineChars="200"/>
        <w:jc w:val="left"/>
        <w:rPr>
          <w:rFonts w:hint="eastAsia"/>
          <w:kern w:val="0"/>
          <w:sz w:val="28"/>
          <w:szCs w:val="28"/>
        </w:rPr>
      </w:pPr>
      <w:r>
        <w:rPr>
          <w:rFonts w:hint="eastAsia"/>
          <w:kern w:val="0"/>
          <w:sz w:val="28"/>
          <w:szCs w:val="28"/>
        </w:rPr>
        <w:t>3.了解在确定凸轮机构的基本尺寸时应考虑的主要因素（包括结构条件、压力角、效率与自锁、“失真”问题等）。</w:t>
      </w:r>
    </w:p>
    <w:p w14:paraId="0809FCEB">
      <w:pPr>
        <w:widowControl/>
        <w:ind w:firstLine="560" w:firstLineChars="200"/>
        <w:jc w:val="left"/>
        <w:rPr>
          <w:rFonts w:hint="eastAsia"/>
          <w:kern w:val="0"/>
          <w:sz w:val="28"/>
          <w:szCs w:val="28"/>
        </w:rPr>
      </w:pPr>
      <w:r>
        <w:rPr>
          <w:rFonts w:hint="eastAsia"/>
          <w:kern w:val="0"/>
          <w:sz w:val="28"/>
          <w:szCs w:val="28"/>
        </w:rPr>
        <w:t>4.能够根据选定的机构型式和推杆运动规律设计出凸轮的轮廓曲线。</w:t>
      </w:r>
    </w:p>
    <w:p w14:paraId="32D1A9BA">
      <w:pPr>
        <w:widowControl/>
        <w:jc w:val="left"/>
        <w:rPr>
          <w:rFonts w:hint="eastAsia" w:ascii="宋体" w:hAnsi="宋体" w:cs="宋体"/>
          <w:kern w:val="0"/>
          <w:sz w:val="28"/>
          <w:szCs w:val="28"/>
        </w:rPr>
      </w:pPr>
      <w:r>
        <w:rPr>
          <w:rFonts w:hint="eastAsia" w:ascii="宋体" w:hAnsi="宋体" w:cs="宋体"/>
          <w:kern w:val="0"/>
          <w:sz w:val="28"/>
          <w:szCs w:val="28"/>
        </w:rPr>
        <w:t>（九）齿轮机构及其设计</w:t>
      </w:r>
    </w:p>
    <w:p w14:paraId="34510FF6">
      <w:pPr>
        <w:widowControl/>
        <w:ind w:firstLine="560" w:firstLineChars="200"/>
        <w:jc w:val="left"/>
        <w:rPr>
          <w:rFonts w:hint="eastAsia"/>
          <w:kern w:val="0"/>
          <w:sz w:val="28"/>
          <w:szCs w:val="28"/>
        </w:rPr>
      </w:pPr>
      <w:r>
        <w:rPr>
          <w:rFonts w:hint="eastAsia"/>
          <w:kern w:val="0"/>
          <w:sz w:val="28"/>
          <w:szCs w:val="28"/>
        </w:rPr>
        <w:t>1.了解齿轮机构的类型和应用。</w:t>
      </w:r>
    </w:p>
    <w:p w14:paraId="61EDB551">
      <w:pPr>
        <w:widowControl/>
        <w:ind w:firstLine="560" w:firstLineChars="200"/>
        <w:jc w:val="left"/>
        <w:rPr>
          <w:rFonts w:hint="eastAsia"/>
          <w:kern w:val="0"/>
          <w:sz w:val="28"/>
          <w:szCs w:val="28"/>
        </w:rPr>
      </w:pPr>
      <w:r>
        <w:rPr>
          <w:rFonts w:hint="eastAsia"/>
          <w:kern w:val="0"/>
          <w:sz w:val="28"/>
          <w:szCs w:val="28"/>
        </w:rPr>
        <w:t>2.了解平面齿轮机构的齿廓啮合基本定律及有关共轭齿廓的基本知识。</w:t>
      </w:r>
    </w:p>
    <w:p w14:paraId="68D0B0FB">
      <w:pPr>
        <w:widowControl/>
        <w:ind w:firstLine="560" w:firstLineChars="200"/>
        <w:jc w:val="left"/>
        <w:rPr>
          <w:rFonts w:hint="eastAsia"/>
          <w:kern w:val="0"/>
          <w:sz w:val="28"/>
          <w:szCs w:val="28"/>
        </w:rPr>
      </w:pPr>
      <w:r>
        <w:rPr>
          <w:rFonts w:hint="eastAsia"/>
          <w:kern w:val="0"/>
          <w:sz w:val="28"/>
          <w:szCs w:val="28"/>
        </w:rPr>
        <w:t>3.深入了解渐开线直齿圆柱齿轮的啮合特性及渐开线齿轮传动的正确啮合条件、连续传动条件等。</w:t>
      </w:r>
    </w:p>
    <w:p w14:paraId="68F2A31B">
      <w:pPr>
        <w:widowControl/>
        <w:ind w:firstLine="560" w:firstLineChars="200"/>
        <w:jc w:val="left"/>
        <w:rPr>
          <w:rFonts w:hint="eastAsia"/>
          <w:kern w:val="0"/>
          <w:sz w:val="28"/>
          <w:szCs w:val="28"/>
        </w:rPr>
      </w:pPr>
      <w:r>
        <w:rPr>
          <w:rFonts w:hint="eastAsia"/>
          <w:kern w:val="0"/>
          <w:sz w:val="28"/>
          <w:szCs w:val="28"/>
        </w:rPr>
        <w:t>4.熟悉渐开线齿轮各部分的名称、基本参数及各部分几何尺寸的计算。</w:t>
      </w:r>
    </w:p>
    <w:p w14:paraId="665175F0">
      <w:pPr>
        <w:widowControl/>
        <w:ind w:firstLine="560" w:firstLineChars="200"/>
        <w:jc w:val="left"/>
        <w:rPr>
          <w:rFonts w:hint="eastAsia"/>
          <w:kern w:val="0"/>
          <w:sz w:val="28"/>
          <w:szCs w:val="28"/>
        </w:rPr>
      </w:pPr>
      <w:r>
        <w:rPr>
          <w:rFonts w:hint="eastAsia"/>
          <w:kern w:val="0"/>
          <w:sz w:val="28"/>
          <w:szCs w:val="28"/>
        </w:rPr>
        <w:t>5.了解渐开线齿廓的展成切齿原理及根切现象；渐开线标准齿轮的最少齿数；及渐开线齿轮的变位修正和变位齿轮传动的概念。</w:t>
      </w:r>
    </w:p>
    <w:p w14:paraId="60925387">
      <w:pPr>
        <w:widowControl/>
        <w:ind w:firstLine="560" w:firstLineChars="200"/>
        <w:jc w:val="left"/>
        <w:rPr>
          <w:rFonts w:hint="eastAsia"/>
          <w:kern w:val="0"/>
          <w:sz w:val="28"/>
          <w:szCs w:val="28"/>
        </w:rPr>
      </w:pPr>
      <w:r>
        <w:rPr>
          <w:rFonts w:hint="eastAsia"/>
          <w:kern w:val="0"/>
          <w:sz w:val="28"/>
          <w:szCs w:val="28"/>
        </w:rPr>
        <w:t>6.了解斜齿圆柱齿轮齿廓曲面的形成、啮合特点，并能计算标准斜齿圆柱齿轮的几何尺寸。</w:t>
      </w:r>
    </w:p>
    <w:p w14:paraId="0551234C">
      <w:pPr>
        <w:widowControl/>
        <w:ind w:firstLine="560" w:firstLineChars="200"/>
        <w:jc w:val="left"/>
        <w:rPr>
          <w:rFonts w:hint="eastAsia"/>
          <w:kern w:val="0"/>
          <w:sz w:val="28"/>
          <w:szCs w:val="28"/>
        </w:rPr>
      </w:pPr>
      <w:r>
        <w:rPr>
          <w:rFonts w:hint="eastAsia"/>
          <w:kern w:val="0"/>
          <w:sz w:val="28"/>
          <w:szCs w:val="28"/>
        </w:rPr>
        <w:t>7.了解标准直齿圆锥齿轮的传动特点及其基本尺寸的计算。</w:t>
      </w:r>
    </w:p>
    <w:p w14:paraId="38828FE6">
      <w:pPr>
        <w:widowControl/>
        <w:ind w:firstLine="560" w:firstLineChars="200"/>
        <w:jc w:val="left"/>
        <w:rPr>
          <w:rFonts w:hint="eastAsia"/>
          <w:kern w:val="0"/>
          <w:sz w:val="28"/>
          <w:szCs w:val="28"/>
        </w:rPr>
      </w:pPr>
      <w:r>
        <w:rPr>
          <w:rFonts w:hint="eastAsia"/>
          <w:kern w:val="0"/>
          <w:sz w:val="28"/>
          <w:szCs w:val="28"/>
        </w:rPr>
        <w:t>8.对蜗轮蜗杆的传动特点及尺寸计算有所了解。</w:t>
      </w:r>
    </w:p>
    <w:p w14:paraId="6BD83B1D">
      <w:pPr>
        <w:widowControl/>
        <w:jc w:val="left"/>
        <w:rPr>
          <w:rFonts w:hint="eastAsia" w:ascii="宋体" w:hAnsi="宋体" w:cs="宋体"/>
          <w:kern w:val="0"/>
          <w:sz w:val="28"/>
          <w:szCs w:val="28"/>
        </w:rPr>
      </w:pPr>
      <w:r>
        <w:rPr>
          <w:rFonts w:hint="eastAsia" w:ascii="宋体" w:hAnsi="宋体" w:cs="宋体"/>
          <w:kern w:val="0"/>
          <w:sz w:val="28"/>
          <w:szCs w:val="28"/>
        </w:rPr>
        <w:t>（十）齿轮系及其设计</w:t>
      </w:r>
    </w:p>
    <w:p w14:paraId="1A37B061">
      <w:pPr>
        <w:widowControl/>
        <w:ind w:firstLine="560" w:firstLineChars="200"/>
        <w:jc w:val="left"/>
        <w:rPr>
          <w:rFonts w:hint="eastAsia"/>
          <w:kern w:val="0"/>
          <w:sz w:val="28"/>
          <w:szCs w:val="28"/>
        </w:rPr>
      </w:pPr>
      <w:r>
        <w:rPr>
          <w:rFonts w:hint="eastAsia"/>
          <w:kern w:val="0"/>
          <w:sz w:val="28"/>
          <w:szCs w:val="28"/>
        </w:rPr>
        <w:t>1.了解轮系的分类方法，能正确划分轮系。</w:t>
      </w:r>
    </w:p>
    <w:p w14:paraId="197661C8">
      <w:pPr>
        <w:widowControl/>
        <w:ind w:firstLine="560" w:firstLineChars="200"/>
        <w:jc w:val="left"/>
        <w:rPr>
          <w:rFonts w:hint="eastAsia"/>
          <w:kern w:val="0"/>
          <w:sz w:val="28"/>
          <w:szCs w:val="28"/>
        </w:rPr>
      </w:pPr>
      <w:r>
        <w:rPr>
          <w:rFonts w:hint="eastAsia"/>
          <w:kern w:val="0"/>
          <w:sz w:val="28"/>
          <w:szCs w:val="28"/>
        </w:rPr>
        <w:t>2.能正确计算定轴轮系、周转轮系、复合轮系的传动比。</w:t>
      </w:r>
    </w:p>
    <w:p w14:paraId="05842071">
      <w:pPr>
        <w:widowControl/>
        <w:ind w:firstLine="560" w:firstLineChars="200"/>
        <w:jc w:val="left"/>
        <w:rPr>
          <w:rFonts w:hint="eastAsia"/>
          <w:kern w:val="0"/>
          <w:sz w:val="28"/>
          <w:szCs w:val="28"/>
        </w:rPr>
      </w:pPr>
      <w:r>
        <w:rPr>
          <w:rFonts w:hint="eastAsia"/>
          <w:kern w:val="0"/>
          <w:sz w:val="28"/>
          <w:szCs w:val="28"/>
        </w:rPr>
        <w:t>3.对轮系的主要功用有较清楚的了解。</w:t>
      </w:r>
    </w:p>
    <w:p w14:paraId="50813803">
      <w:pPr>
        <w:widowControl/>
        <w:jc w:val="left"/>
        <w:rPr>
          <w:rFonts w:hint="eastAsia" w:ascii="宋体" w:hAnsi="宋体"/>
          <w:sz w:val="28"/>
          <w:szCs w:val="28"/>
        </w:rPr>
      </w:pPr>
      <w:r>
        <w:rPr>
          <w:rFonts w:hint="eastAsia" w:ascii="宋体" w:hAnsi="宋体"/>
          <w:sz w:val="28"/>
          <w:szCs w:val="28"/>
        </w:rPr>
        <w:t>（十一）其它常用机构</w:t>
      </w:r>
    </w:p>
    <w:p w14:paraId="47E99E29">
      <w:pPr>
        <w:widowControl/>
        <w:ind w:firstLine="560" w:firstLineChars="200"/>
        <w:jc w:val="left"/>
        <w:rPr>
          <w:rFonts w:hint="eastAsia" w:ascii="宋体" w:hAnsi="宋体"/>
          <w:sz w:val="28"/>
          <w:szCs w:val="28"/>
        </w:rPr>
      </w:pPr>
      <w:r>
        <w:rPr>
          <w:rFonts w:hint="eastAsia"/>
          <w:kern w:val="0"/>
          <w:sz w:val="28"/>
          <w:szCs w:val="28"/>
        </w:rPr>
        <w:t>1.</w:t>
      </w:r>
      <w:r>
        <w:rPr>
          <w:rFonts w:hint="eastAsia" w:ascii="宋体" w:hAnsi="宋体"/>
          <w:sz w:val="28"/>
          <w:szCs w:val="28"/>
        </w:rPr>
        <w:t>了解棘轮机构的工作原理和运动特点；</w:t>
      </w:r>
    </w:p>
    <w:p w14:paraId="4E85996C">
      <w:pPr>
        <w:widowControl/>
        <w:ind w:firstLine="560" w:firstLineChars="200"/>
        <w:jc w:val="left"/>
        <w:rPr>
          <w:rFonts w:hint="eastAsia" w:ascii="宋体" w:hAnsi="宋体"/>
          <w:sz w:val="28"/>
          <w:szCs w:val="28"/>
        </w:rPr>
      </w:pPr>
      <w:r>
        <w:rPr>
          <w:rFonts w:hint="eastAsia"/>
          <w:kern w:val="0"/>
          <w:sz w:val="28"/>
          <w:szCs w:val="28"/>
        </w:rPr>
        <w:t>2.</w:t>
      </w:r>
      <w:r>
        <w:rPr>
          <w:rFonts w:hint="eastAsia" w:ascii="宋体" w:hAnsi="宋体"/>
          <w:sz w:val="28"/>
          <w:szCs w:val="28"/>
        </w:rPr>
        <w:t>了解槽轮机构的工作原理和运动特点。</w:t>
      </w:r>
    </w:p>
    <w:p w14:paraId="087E5CDD">
      <w:pPr>
        <w:rPr>
          <w:b/>
          <w:sz w:val="28"/>
          <w:szCs w:val="28"/>
        </w:rPr>
      </w:pPr>
      <w:r>
        <w:rPr>
          <w:rFonts w:hint="eastAsia"/>
          <w:b/>
          <w:sz w:val="28"/>
          <w:szCs w:val="28"/>
        </w:rPr>
        <w:t>二、考试形式与试卷结构</w:t>
      </w:r>
    </w:p>
    <w:p w14:paraId="2E47F49D">
      <w:pPr>
        <w:rPr>
          <w:sz w:val="28"/>
          <w:szCs w:val="28"/>
        </w:rPr>
      </w:pPr>
      <w:r>
        <w:rPr>
          <w:rFonts w:hint="eastAsia"/>
          <w:sz w:val="28"/>
          <w:szCs w:val="28"/>
        </w:rPr>
        <w:t>（一）考试形式</w:t>
      </w:r>
    </w:p>
    <w:p w14:paraId="32F2AB9A">
      <w:pPr>
        <w:rPr>
          <w:sz w:val="28"/>
          <w:szCs w:val="28"/>
        </w:rPr>
      </w:pPr>
      <w:r>
        <w:rPr>
          <w:rFonts w:hint="eastAsia"/>
          <w:sz w:val="28"/>
          <w:szCs w:val="28"/>
        </w:rPr>
        <w:t>考试形式为笔试，考试时间为</w:t>
      </w:r>
      <w:r>
        <w:rPr>
          <w:sz w:val="28"/>
          <w:szCs w:val="28"/>
        </w:rPr>
        <w:t>3</w:t>
      </w:r>
      <w:r>
        <w:rPr>
          <w:rFonts w:hint="eastAsia"/>
          <w:sz w:val="28"/>
          <w:szCs w:val="28"/>
        </w:rPr>
        <w:t>小时，满分为</w:t>
      </w:r>
      <w:r>
        <w:rPr>
          <w:sz w:val="28"/>
          <w:szCs w:val="28"/>
        </w:rPr>
        <w:t>1</w:t>
      </w:r>
      <w:r>
        <w:rPr>
          <w:rFonts w:hint="eastAsia"/>
          <w:sz w:val="28"/>
          <w:szCs w:val="28"/>
        </w:rPr>
        <w:t>5</w:t>
      </w:r>
      <w:r>
        <w:rPr>
          <w:sz w:val="28"/>
          <w:szCs w:val="28"/>
        </w:rPr>
        <w:t>0</w:t>
      </w:r>
      <w:r>
        <w:rPr>
          <w:rFonts w:hint="eastAsia"/>
          <w:sz w:val="28"/>
          <w:szCs w:val="28"/>
        </w:rPr>
        <w:t>分。</w:t>
      </w:r>
    </w:p>
    <w:p w14:paraId="3056B937">
      <w:pPr>
        <w:rPr>
          <w:sz w:val="28"/>
          <w:szCs w:val="28"/>
        </w:rPr>
      </w:pPr>
      <w:r>
        <w:rPr>
          <w:rFonts w:hint="eastAsia"/>
          <w:sz w:val="28"/>
          <w:szCs w:val="28"/>
        </w:rPr>
        <w:t>（二）试卷结构</w:t>
      </w:r>
    </w:p>
    <w:p w14:paraId="67485105">
      <w:pPr>
        <w:pStyle w:val="4"/>
        <w:spacing w:before="0" w:beforeAutospacing="0" w:after="0" w:afterAutospacing="0"/>
        <w:ind w:firstLine="840" w:firstLineChars="300"/>
        <w:rPr>
          <w:rFonts w:hint="eastAsia"/>
          <w:sz w:val="28"/>
          <w:szCs w:val="28"/>
        </w:rPr>
      </w:pPr>
      <w:r>
        <w:rPr>
          <w:rFonts w:hint="eastAsia"/>
          <w:sz w:val="28"/>
          <w:szCs w:val="28"/>
        </w:rPr>
        <w:t>1．选择题；  2．简答题；   3．计算题；</w:t>
      </w:r>
    </w:p>
    <w:p w14:paraId="542A3665">
      <w:pPr>
        <w:pStyle w:val="4"/>
        <w:spacing w:before="0" w:beforeAutospacing="0" w:after="0" w:afterAutospacing="0"/>
        <w:ind w:firstLine="840" w:firstLineChars="300"/>
        <w:rPr>
          <w:rFonts w:hint="eastAsia" w:ascii="ˎ̥" w:hAnsi="ˎ̥"/>
          <w:sz w:val="21"/>
          <w:szCs w:val="21"/>
        </w:rPr>
      </w:pPr>
      <w:r>
        <w:rPr>
          <w:rFonts w:hint="eastAsia"/>
          <w:sz w:val="28"/>
          <w:szCs w:val="28"/>
        </w:rPr>
        <w:t>4．分析题；  5．设计题。</w:t>
      </w:r>
    </w:p>
    <w:p w14:paraId="234CD818">
      <w:pPr>
        <w:rPr>
          <w:b/>
          <w:sz w:val="28"/>
          <w:szCs w:val="28"/>
        </w:rPr>
      </w:pPr>
      <w:r>
        <w:rPr>
          <w:rFonts w:hint="eastAsia"/>
          <w:b/>
          <w:sz w:val="28"/>
          <w:szCs w:val="28"/>
        </w:rPr>
        <w:t>三、主要参考书目</w:t>
      </w:r>
    </w:p>
    <w:p w14:paraId="268F4915">
      <w:pPr>
        <w:widowControl/>
        <w:ind w:firstLine="420" w:firstLineChars="150"/>
        <w:jc w:val="left"/>
        <w:rPr>
          <w:rFonts w:hint="eastAsia" w:ascii="宋体" w:hAnsi="宋体"/>
          <w:sz w:val="28"/>
          <w:szCs w:val="28"/>
        </w:rPr>
      </w:pPr>
      <w:r>
        <w:rPr>
          <w:rFonts w:hint="eastAsia"/>
          <w:sz w:val="28"/>
          <w:szCs w:val="28"/>
        </w:rPr>
        <w:t>1.孙桓、葛文杰</w:t>
      </w:r>
      <w:r>
        <w:rPr>
          <w:sz w:val="28"/>
          <w:szCs w:val="28"/>
        </w:rPr>
        <w:t>主编，</w:t>
      </w:r>
      <w:r>
        <w:rPr>
          <w:rFonts w:hint="eastAsia"/>
          <w:sz w:val="28"/>
          <w:szCs w:val="28"/>
        </w:rPr>
        <w:t>机械原理</w:t>
      </w:r>
      <w:r>
        <w:rPr>
          <w:sz w:val="28"/>
          <w:szCs w:val="28"/>
        </w:rPr>
        <w:t>（第</w:t>
      </w:r>
      <w:r>
        <w:rPr>
          <w:rFonts w:hint="eastAsia"/>
          <w:sz w:val="28"/>
          <w:szCs w:val="28"/>
        </w:rPr>
        <w:t>九</w:t>
      </w:r>
      <w:r>
        <w:rPr>
          <w:sz w:val="28"/>
          <w:szCs w:val="28"/>
        </w:rPr>
        <w:t>版），</w:t>
      </w:r>
      <w:r>
        <w:rPr>
          <w:rFonts w:hint="eastAsia"/>
          <w:sz w:val="28"/>
          <w:szCs w:val="28"/>
        </w:rPr>
        <w:t>高等教育出版社</w:t>
      </w:r>
      <w:r>
        <w:rPr>
          <w:sz w:val="28"/>
          <w:szCs w:val="28"/>
        </w:rPr>
        <w:t>，20</w:t>
      </w:r>
      <w:r>
        <w:rPr>
          <w:rFonts w:hint="eastAsia"/>
          <w:sz w:val="28"/>
          <w:szCs w:val="28"/>
        </w:rPr>
        <w:t>21</w:t>
      </w:r>
      <w:r>
        <w:rPr>
          <w:sz w:val="28"/>
          <w:szCs w:val="28"/>
        </w:rPr>
        <w:t>年</w:t>
      </w:r>
      <w:r>
        <w:rPr>
          <w:rFonts w:hint="eastAsia"/>
          <w:sz w:val="28"/>
          <w:szCs w:val="28"/>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E10BA9"/>
    <w:multiLevelType w:val="multilevel"/>
    <w:tmpl w:val="62E10BA9"/>
    <w:lvl w:ilvl="0" w:tentative="0">
      <w:start w:val="1"/>
      <w:numFmt w:val="japaneseCounting"/>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NzQxNmFmMTk4NDkyNTNlNGFiMmFjMTg3OTBiNWUifQ=="/>
  </w:docVars>
  <w:rsids>
    <w:rsidRoot w:val="00CC5CEA"/>
    <w:rsid w:val="00006A31"/>
    <w:rsid w:val="00023ABD"/>
    <w:rsid w:val="00051BF5"/>
    <w:rsid w:val="000550A1"/>
    <w:rsid w:val="00061BFA"/>
    <w:rsid w:val="00064D54"/>
    <w:rsid w:val="000672F2"/>
    <w:rsid w:val="0007485D"/>
    <w:rsid w:val="0008779B"/>
    <w:rsid w:val="00097433"/>
    <w:rsid w:val="000A54A3"/>
    <w:rsid w:val="000B602E"/>
    <w:rsid w:val="000D005B"/>
    <w:rsid w:val="000E444D"/>
    <w:rsid w:val="00102608"/>
    <w:rsid w:val="00114E4D"/>
    <w:rsid w:val="0013683F"/>
    <w:rsid w:val="00174A6C"/>
    <w:rsid w:val="00193094"/>
    <w:rsid w:val="001F372B"/>
    <w:rsid w:val="001F4CCE"/>
    <w:rsid w:val="0024114C"/>
    <w:rsid w:val="00246E0E"/>
    <w:rsid w:val="00271794"/>
    <w:rsid w:val="002765F0"/>
    <w:rsid w:val="00284C2B"/>
    <w:rsid w:val="00290B43"/>
    <w:rsid w:val="002A2EB1"/>
    <w:rsid w:val="002B7B74"/>
    <w:rsid w:val="002C6546"/>
    <w:rsid w:val="002D6BCA"/>
    <w:rsid w:val="002F31A1"/>
    <w:rsid w:val="00311641"/>
    <w:rsid w:val="0033782B"/>
    <w:rsid w:val="00352EB0"/>
    <w:rsid w:val="00386538"/>
    <w:rsid w:val="003A7C05"/>
    <w:rsid w:val="003E6B9E"/>
    <w:rsid w:val="00403C84"/>
    <w:rsid w:val="00404D57"/>
    <w:rsid w:val="00405F0A"/>
    <w:rsid w:val="00410DAD"/>
    <w:rsid w:val="00411A1D"/>
    <w:rsid w:val="00434147"/>
    <w:rsid w:val="0045029E"/>
    <w:rsid w:val="00465BB9"/>
    <w:rsid w:val="004709A3"/>
    <w:rsid w:val="0048776F"/>
    <w:rsid w:val="00496774"/>
    <w:rsid w:val="004B6176"/>
    <w:rsid w:val="004C0878"/>
    <w:rsid w:val="004D7310"/>
    <w:rsid w:val="004E75FE"/>
    <w:rsid w:val="005021A9"/>
    <w:rsid w:val="005035C1"/>
    <w:rsid w:val="0052101C"/>
    <w:rsid w:val="00534541"/>
    <w:rsid w:val="00537465"/>
    <w:rsid w:val="00546557"/>
    <w:rsid w:val="0058406D"/>
    <w:rsid w:val="0058660B"/>
    <w:rsid w:val="005A071B"/>
    <w:rsid w:val="005A38A2"/>
    <w:rsid w:val="005C41DA"/>
    <w:rsid w:val="005D1DB8"/>
    <w:rsid w:val="005E329D"/>
    <w:rsid w:val="005F1195"/>
    <w:rsid w:val="00623CAF"/>
    <w:rsid w:val="00633EBC"/>
    <w:rsid w:val="006472ED"/>
    <w:rsid w:val="0067131F"/>
    <w:rsid w:val="0068068D"/>
    <w:rsid w:val="00694E77"/>
    <w:rsid w:val="006A0565"/>
    <w:rsid w:val="006C05EC"/>
    <w:rsid w:val="006C7AEA"/>
    <w:rsid w:val="006D1376"/>
    <w:rsid w:val="006D5BAF"/>
    <w:rsid w:val="006E28B3"/>
    <w:rsid w:val="006F6049"/>
    <w:rsid w:val="00701ACF"/>
    <w:rsid w:val="00713537"/>
    <w:rsid w:val="0074135A"/>
    <w:rsid w:val="00742E05"/>
    <w:rsid w:val="0075022B"/>
    <w:rsid w:val="007504BD"/>
    <w:rsid w:val="007632BF"/>
    <w:rsid w:val="007750A0"/>
    <w:rsid w:val="00785831"/>
    <w:rsid w:val="007B17CB"/>
    <w:rsid w:val="007B370E"/>
    <w:rsid w:val="007B4ACC"/>
    <w:rsid w:val="007E7DC1"/>
    <w:rsid w:val="007F4CA8"/>
    <w:rsid w:val="00820F21"/>
    <w:rsid w:val="00840F72"/>
    <w:rsid w:val="00855292"/>
    <w:rsid w:val="00873635"/>
    <w:rsid w:val="0088224A"/>
    <w:rsid w:val="00887D68"/>
    <w:rsid w:val="00894FEA"/>
    <w:rsid w:val="008A08A4"/>
    <w:rsid w:val="008F6DEE"/>
    <w:rsid w:val="0090494E"/>
    <w:rsid w:val="00910EEB"/>
    <w:rsid w:val="00915F9C"/>
    <w:rsid w:val="00916225"/>
    <w:rsid w:val="00921259"/>
    <w:rsid w:val="00921B45"/>
    <w:rsid w:val="00927DA3"/>
    <w:rsid w:val="00930C1E"/>
    <w:rsid w:val="00955AAA"/>
    <w:rsid w:val="0096262B"/>
    <w:rsid w:val="00970AE5"/>
    <w:rsid w:val="009C311B"/>
    <w:rsid w:val="009D4E57"/>
    <w:rsid w:val="009E2E4C"/>
    <w:rsid w:val="009F3FC7"/>
    <w:rsid w:val="009F7CB8"/>
    <w:rsid w:val="00A11969"/>
    <w:rsid w:val="00A1462A"/>
    <w:rsid w:val="00A16A01"/>
    <w:rsid w:val="00A26F35"/>
    <w:rsid w:val="00A35F6C"/>
    <w:rsid w:val="00A3633F"/>
    <w:rsid w:val="00A5492F"/>
    <w:rsid w:val="00AA7C82"/>
    <w:rsid w:val="00AB646E"/>
    <w:rsid w:val="00AB6657"/>
    <w:rsid w:val="00AF4219"/>
    <w:rsid w:val="00B13962"/>
    <w:rsid w:val="00B213EE"/>
    <w:rsid w:val="00B3110B"/>
    <w:rsid w:val="00B32F62"/>
    <w:rsid w:val="00B43038"/>
    <w:rsid w:val="00B47FFA"/>
    <w:rsid w:val="00B869E4"/>
    <w:rsid w:val="00B9709C"/>
    <w:rsid w:val="00BA77BA"/>
    <w:rsid w:val="00BB6699"/>
    <w:rsid w:val="00BE108F"/>
    <w:rsid w:val="00C04C46"/>
    <w:rsid w:val="00C050C6"/>
    <w:rsid w:val="00C15C14"/>
    <w:rsid w:val="00C32CBE"/>
    <w:rsid w:val="00C428C5"/>
    <w:rsid w:val="00C813D2"/>
    <w:rsid w:val="00C9596C"/>
    <w:rsid w:val="00CC5CEA"/>
    <w:rsid w:val="00CD49C2"/>
    <w:rsid w:val="00D043CF"/>
    <w:rsid w:val="00D062B6"/>
    <w:rsid w:val="00D35708"/>
    <w:rsid w:val="00D62376"/>
    <w:rsid w:val="00DA0A4A"/>
    <w:rsid w:val="00DA23EA"/>
    <w:rsid w:val="00DB24B7"/>
    <w:rsid w:val="00DC056C"/>
    <w:rsid w:val="00DD3FC0"/>
    <w:rsid w:val="00DE0AB8"/>
    <w:rsid w:val="00DE3D30"/>
    <w:rsid w:val="00E01996"/>
    <w:rsid w:val="00E14532"/>
    <w:rsid w:val="00E16187"/>
    <w:rsid w:val="00E22918"/>
    <w:rsid w:val="00E6664A"/>
    <w:rsid w:val="00E82F3E"/>
    <w:rsid w:val="00EB0298"/>
    <w:rsid w:val="00EC4989"/>
    <w:rsid w:val="00ED6C53"/>
    <w:rsid w:val="00EF2A0C"/>
    <w:rsid w:val="00EF783F"/>
    <w:rsid w:val="00F07ACA"/>
    <w:rsid w:val="00F2041D"/>
    <w:rsid w:val="00F21330"/>
    <w:rsid w:val="00F23EF6"/>
    <w:rsid w:val="00F23F90"/>
    <w:rsid w:val="00F53F05"/>
    <w:rsid w:val="00FB4B7F"/>
    <w:rsid w:val="00FC2A7E"/>
    <w:rsid w:val="00FC79A0"/>
    <w:rsid w:val="00FD6C40"/>
    <w:rsid w:val="00FE57C3"/>
    <w:rsid w:val="091E13C1"/>
    <w:rsid w:val="14C70234"/>
    <w:rsid w:val="2965141D"/>
    <w:rsid w:val="695E28A5"/>
    <w:rsid w:val="770F47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style>
  <w:style w:type="character" w:styleId="8">
    <w:name w:val="Hyperlink"/>
    <w:uiPriority w:val="0"/>
    <w:rPr>
      <w:color w:val="3602A2"/>
      <w:u w:val="none"/>
    </w:rPr>
  </w:style>
  <w:style w:type="paragraph" w:customStyle="1" w:styleId="9">
    <w:name w:val="Default"/>
    <w:uiPriority w:val="0"/>
    <w:pPr>
      <w:widowControl w:val="0"/>
      <w:autoSpaceDE w:val="0"/>
      <w:autoSpaceDN w:val="0"/>
      <w:adjustRightInd w:val="0"/>
    </w:pPr>
    <w:rPr>
      <w:rFonts w:ascii="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4</Pages>
  <Words>236</Words>
  <Characters>1349</Characters>
  <Lines>11</Lines>
  <Paragraphs>3</Paragraphs>
  <TotalTime>0</TotalTime>
  <ScaleCrop>false</ScaleCrop>
  <LinksUpToDate>false</LinksUpToDate>
  <CharactersWithSpaces>1582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2012-10-31T03:24:00Z</dcterms:created>
  <dc:creator>杨志刚</dc:creator>
  <cp:lastModifiedBy>vertesyuan</cp:lastModifiedBy>
  <cp:lastPrinted>2015-10-20T13:49:00Z</cp:lastPrinted>
  <dcterms:modified xsi:type="dcterms:W3CDTF">2024-10-11T07:42:16Z</dcterms:modified>
  <dc:title>重庆交通大学2013年硕士研究生入学考试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21ADAE675E634001AB4C230800DD12A6_13</vt:lpwstr>
  </property>
</Properties>
</file>