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F2294">
      <w:pPr>
        <w:jc w:val="center"/>
        <w:rPr>
          <w:rFonts w:hint="eastAsia" w:ascii="仿宋_GB2312" w:hAnsi="仿宋" w:eastAsia="仿宋_GB2312"/>
          <w:sz w:val="28"/>
          <w:szCs w:val="28"/>
        </w:rPr>
      </w:pPr>
      <w:bookmarkStart w:id="0" w:name="_GoBack"/>
      <w:bookmarkEnd w:id="0"/>
      <w:r>
        <w:rPr>
          <w:rFonts w:hint="eastAsia" w:ascii="黑体" w:hAnsi="仿宋" w:eastAsia="黑体"/>
          <w:b/>
          <w:sz w:val="32"/>
          <w:szCs w:val="32"/>
        </w:rPr>
        <w:t>华北电力大学202</w:t>
      </w:r>
      <w:r>
        <w:rPr>
          <w:rFonts w:hint="eastAsia" w:ascii="黑体" w:hAnsi="仿宋" w:eastAsia="黑体"/>
          <w:b/>
          <w:sz w:val="32"/>
          <w:szCs w:val="32"/>
          <w:lang w:val="en-US" w:eastAsia="zh-CN"/>
        </w:rPr>
        <w:t>5</w:t>
      </w:r>
      <w:r>
        <w:rPr>
          <w:rFonts w:hint="eastAsia" w:ascii="黑体" w:hAnsi="仿宋" w:eastAsia="黑体"/>
          <w:b/>
          <w:sz w:val="32"/>
          <w:szCs w:val="32"/>
        </w:rPr>
        <w:t>年硕士生入学考试初试科目考试大纲</w:t>
      </w:r>
    </w:p>
    <w:p w14:paraId="60037318">
      <w:pPr>
        <w:rPr>
          <w:rFonts w:hint="eastAsia" w:ascii="仿宋_GB2312" w:hAnsi="仿宋" w:eastAsia="仿宋_GB2312"/>
          <w:sz w:val="28"/>
          <w:szCs w:val="28"/>
        </w:rPr>
      </w:pPr>
      <w:r>
        <w:rPr>
          <w:rFonts w:hint="eastAsia" w:ascii="仿宋_GB2312" w:hAnsi="仿宋" w:eastAsia="仿宋_GB2312"/>
          <w:sz w:val="28"/>
          <w:szCs w:val="28"/>
        </w:rPr>
        <w:t>考试科目编号：831</w:t>
      </w:r>
    </w:p>
    <w:p w14:paraId="3D3895A0">
      <w:pPr>
        <w:rPr>
          <w:rFonts w:hint="eastAsia" w:ascii="仿宋_GB2312" w:hAnsi="仿宋" w:eastAsia="仿宋_GB2312"/>
          <w:sz w:val="28"/>
          <w:szCs w:val="28"/>
        </w:rPr>
      </w:pPr>
      <w:r>
        <w:rPr>
          <w:rFonts w:hint="eastAsia" w:ascii="仿宋_GB2312" w:hAnsi="仿宋" w:eastAsia="仿宋_GB2312"/>
          <w:sz w:val="28"/>
          <w:szCs w:val="28"/>
        </w:rPr>
        <w:t>考试科目名称：西方</w:t>
      </w:r>
      <w:r>
        <w:rPr>
          <w:rFonts w:ascii="仿宋_GB2312" w:hAnsi="仿宋" w:eastAsia="仿宋_GB2312"/>
          <w:sz w:val="28"/>
          <w:szCs w:val="28"/>
        </w:rPr>
        <w:t>经济学</w:t>
      </w:r>
    </w:p>
    <w:p w14:paraId="1F8B6429">
      <w:pPr>
        <w:ind w:firstLine="540" w:firstLineChars="192"/>
        <w:outlineLvl w:val="0"/>
        <w:rPr>
          <w:rFonts w:hint="eastAsia" w:ascii="仿宋_GB2312" w:hAnsi="仿宋" w:eastAsia="仿宋_GB2312"/>
          <w:b/>
          <w:sz w:val="28"/>
          <w:szCs w:val="28"/>
        </w:rPr>
      </w:pPr>
      <w:r>
        <w:rPr>
          <w:rFonts w:hint="eastAsia" w:ascii="仿宋_GB2312" w:hAnsi="仿宋" w:eastAsia="仿宋_GB2312"/>
          <w:b/>
          <w:sz w:val="28"/>
          <w:szCs w:val="28"/>
        </w:rPr>
        <w:t>一、</w:t>
      </w:r>
      <w:r>
        <w:rPr>
          <w:rFonts w:hint="eastAsia" w:ascii="仿宋_GB2312" w:hAnsi="仿宋" w:eastAsia="仿宋_GB2312"/>
          <w:b/>
          <w:sz w:val="28"/>
          <w:szCs w:val="28"/>
        </w:rPr>
        <w:tab/>
      </w:r>
      <w:r>
        <w:rPr>
          <w:rFonts w:hint="eastAsia" w:ascii="仿宋_GB2312" w:hAnsi="仿宋" w:eastAsia="仿宋_GB2312"/>
          <w:b/>
          <w:sz w:val="28"/>
          <w:szCs w:val="28"/>
        </w:rPr>
        <w:t>考试的总体要求</w:t>
      </w:r>
    </w:p>
    <w:p w14:paraId="1DD38530">
      <w:pPr>
        <w:ind w:firstLine="537" w:firstLineChars="192"/>
        <w:rPr>
          <w:rFonts w:hint="eastAsia" w:ascii="仿宋_GB2312" w:hAnsi="仿宋" w:eastAsia="仿宋_GB2312"/>
          <w:sz w:val="28"/>
          <w:szCs w:val="28"/>
        </w:rPr>
      </w:pPr>
      <w:r>
        <w:rPr>
          <w:rFonts w:hint="eastAsia" w:ascii="仿宋_GB2312" w:hAnsi="仿宋" w:eastAsia="仿宋_GB2312"/>
          <w:sz w:val="28"/>
          <w:szCs w:val="28"/>
        </w:rPr>
        <w:t>掌握西方经济学基本思想、理论与分析方法，灵活运用所学理论与方法分析现实的经济问题。</w:t>
      </w:r>
    </w:p>
    <w:p w14:paraId="014CC6DE">
      <w:pPr>
        <w:ind w:firstLine="540" w:firstLineChars="192"/>
        <w:outlineLvl w:val="0"/>
        <w:rPr>
          <w:rFonts w:hint="eastAsia" w:ascii="仿宋_GB2312" w:hAnsi="仿宋" w:eastAsia="仿宋_GB2312"/>
          <w:b/>
          <w:sz w:val="28"/>
          <w:szCs w:val="28"/>
        </w:rPr>
      </w:pPr>
      <w:r>
        <w:rPr>
          <w:rFonts w:hint="eastAsia" w:ascii="仿宋_GB2312" w:hAnsi="仿宋" w:eastAsia="仿宋_GB2312"/>
          <w:b/>
          <w:sz w:val="28"/>
          <w:szCs w:val="28"/>
        </w:rPr>
        <w:t>二、</w:t>
      </w:r>
      <w:r>
        <w:rPr>
          <w:rFonts w:hint="eastAsia" w:ascii="仿宋_GB2312" w:hAnsi="仿宋" w:eastAsia="仿宋_GB2312"/>
          <w:b/>
          <w:sz w:val="28"/>
          <w:szCs w:val="28"/>
        </w:rPr>
        <w:tab/>
      </w:r>
      <w:r>
        <w:rPr>
          <w:rFonts w:hint="eastAsia" w:ascii="仿宋_GB2312" w:hAnsi="仿宋" w:eastAsia="仿宋_GB2312"/>
          <w:b/>
          <w:sz w:val="28"/>
          <w:szCs w:val="28"/>
        </w:rPr>
        <w:t>考试的内容</w:t>
      </w:r>
    </w:p>
    <w:p w14:paraId="473DAE30">
      <w:pPr>
        <w:ind w:firstLine="537" w:firstLineChars="192"/>
        <w:rPr>
          <w:rFonts w:hint="eastAsia" w:ascii="仿宋_GB2312" w:hAnsi="仿宋" w:eastAsia="仿宋_GB2312"/>
          <w:sz w:val="28"/>
          <w:szCs w:val="28"/>
        </w:rPr>
      </w:pPr>
      <w:r>
        <w:rPr>
          <w:rFonts w:hint="eastAsia" w:ascii="仿宋_GB2312" w:hAnsi="仿宋" w:eastAsia="仿宋_GB2312"/>
          <w:sz w:val="28"/>
          <w:szCs w:val="28"/>
        </w:rPr>
        <w:t>微观经济学部分：供求理论、消费者行为理论、生产者行为理论、厂商均衡理论、要素市场基础、一般均衡与帕累托最优、市场失灵与微观经济政策。</w:t>
      </w:r>
    </w:p>
    <w:p w14:paraId="46AD96F1">
      <w:pPr>
        <w:ind w:firstLine="537" w:firstLineChars="192"/>
        <w:rPr>
          <w:rFonts w:eastAsia="仿宋_GB2312"/>
          <w:sz w:val="28"/>
          <w:szCs w:val="28"/>
        </w:rPr>
      </w:pPr>
      <w:r>
        <w:rPr>
          <w:rFonts w:eastAsia="仿宋_GB2312"/>
          <w:sz w:val="28"/>
          <w:szCs w:val="28"/>
        </w:rPr>
        <w:t>1．供求理论，包括需求及供给的基本概念、弹性理论、市场均衡的形成与均衡的变动以及市场供求理论的应用。</w:t>
      </w:r>
    </w:p>
    <w:p w14:paraId="7EA29E9D">
      <w:pPr>
        <w:ind w:firstLine="537" w:firstLineChars="192"/>
        <w:rPr>
          <w:rFonts w:eastAsia="仿宋_GB2312"/>
          <w:sz w:val="28"/>
          <w:szCs w:val="28"/>
        </w:rPr>
      </w:pPr>
      <w:r>
        <w:rPr>
          <w:rFonts w:eastAsia="仿宋_GB2312"/>
          <w:sz w:val="28"/>
          <w:szCs w:val="28"/>
        </w:rPr>
        <w:t>2．消费理论，包括效用的概念、消费者均衡、价格与收入对消费者均衡的影响、收入效应与替代效应、劣等品与吉芬物品的概念等。</w:t>
      </w:r>
    </w:p>
    <w:p w14:paraId="325EB8BE">
      <w:pPr>
        <w:ind w:firstLine="537" w:firstLineChars="192"/>
        <w:rPr>
          <w:rFonts w:eastAsia="仿宋_GB2312"/>
          <w:sz w:val="28"/>
          <w:szCs w:val="28"/>
        </w:rPr>
      </w:pPr>
      <w:r>
        <w:rPr>
          <w:rFonts w:eastAsia="仿宋_GB2312"/>
          <w:sz w:val="28"/>
          <w:szCs w:val="28"/>
        </w:rPr>
        <w:t>3．生产理论，包括生产函数理论、最优生产要素组合及其经济学内涵、规模报酬及其来源等。</w:t>
      </w:r>
    </w:p>
    <w:p w14:paraId="75E43E19">
      <w:pPr>
        <w:ind w:firstLine="537" w:firstLineChars="192"/>
        <w:rPr>
          <w:rFonts w:eastAsia="仿宋_GB2312"/>
          <w:sz w:val="28"/>
          <w:szCs w:val="28"/>
        </w:rPr>
      </w:pPr>
      <w:r>
        <w:rPr>
          <w:rFonts w:eastAsia="仿宋_GB2312"/>
          <w:sz w:val="28"/>
          <w:szCs w:val="28"/>
        </w:rPr>
        <w:t>4．成本理论，包括成本的相关基本概念、短期成本与长期成本的关系、规模经济与范围经济等。</w:t>
      </w:r>
    </w:p>
    <w:p w14:paraId="5FA7DB6B">
      <w:pPr>
        <w:ind w:firstLine="537" w:firstLineChars="192"/>
        <w:rPr>
          <w:rFonts w:eastAsia="仿宋_GB2312"/>
          <w:sz w:val="28"/>
          <w:szCs w:val="28"/>
        </w:rPr>
      </w:pPr>
      <w:r>
        <w:rPr>
          <w:rFonts w:eastAsia="仿宋_GB2312"/>
          <w:sz w:val="28"/>
          <w:szCs w:val="28"/>
        </w:rPr>
        <w:t>5．厂商理论，包括完全竞争、完全垄断市场、垄断竞争市场和寡头垄断市场的均衡分析（包括短期均衡和长期均衡）、垄断企业的定价、价格歧视以及政府对垄断企业的管制、垄断竞争企业的非价格竞争、寡头垄断市场的均衡分析、各种市场条件下的效率比较分析等。</w:t>
      </w:r>
    </w:p>
    <w:p w14:paraId="2E720F0C">
      <w:pPr>
        <w:ind w:firstLine="537" w:firstLineChars="192"/>
        <w:rPr>
          <w:rFonts w:eastAsia="仿宋_GB2312"/>
          <w:sz w:val="28"/>
          <w:szCs w:val="28"/>
        </w:rPr>
      </w:pPr>
      <w:r>
        <w:rPr>
          <w:rFonts w:eastAsia="仿宋_GB2312"/>
          <w:sz w:val="28"/>
          <w:szCs w:val="28"/>
        </w:rPr>
        <w:t>6．要素市场基础，包括各种产品市场与特定要素市场条件下的生产要素需求分析、要素价格决定分析、劳动力供给与土地供给的特性分析等。</w:t>
      </w:r>
    </w:p>
    <w:p w14:paraId="62BEDE33">
      <w:pPr>
        <w:ind w:firstLine="537" w:firstLineChars="192"/>
        <w:rPr>
          <w:rFonts w:eastAsia="仿宋_GB2312"/>
          <w:sz w:val="28"/>
          <w:szCs w:val="28"/>
        </w:rPr>
      </w:pPr>
      <w:r>
        <w:rPr>
          <w:rFonts w:eastAsia="仿宋_GB2312"/>
          <w:sz w:val="28"/>
          <w:szCs w:val="28"/>
        </w:rPr>
        <w:t>7．一般均衡理论，包括帕累托最优与帕累托改进的概念、交换的一般均衡、生产的一般均衡、生产与交换的一般均衡、生产可能性曲线以及消费可能性曲线等。</w:t>
      </w:r>
    </w:p>
    <w:p w14:paraId="145917EF">
      <w:pPr>
        <w:ind w:firstLine="537" w:firstLineChars="192"/>
        <w:rPr>
          <w:rFonts w:eastAsia="仿宋_GB2312"/>
          <w:sz w:val="28"/>
          <w:szCs w:val="28"/>
        </w:rPr>
      </w:pPr>
      <w:r>
        <w:rPr>
          <w:rFonts w:eastAsia="仿宋_GB2312"/>
          <w:sz w:val="28"/>
          <w:szCs w:val="28"/>
        </w:rPr>
        <w:t>8．市场失灵与微观经济政策，包括垄断的市场效率分析以及政府的反垄断管制、外部性的经济特性分析、外部性的来源及其对资源配置的影响和公共物品的提供方式等。</w:t>
      </w:r>
    </w:p>
    <w:p w14:paraId="425E9149">
      <w:pPr>
        <w:ind w:firstLine="537" w:firstLineChars="192"/>
        <w:rPr>
          <w:rFonts w:eastAsia="仿宋_GB2312"/>
          <w:sz w:val="28"/>
          <w:szCs w:val="28"/>
        </w:rPr>
      </w:pPr>
      <w:r>
        <w:rPr>
          <w:rFonts w:eastAsia="仿宋_GB2312"/>
          <w:sz w:val="28"/>
          <w:szCs w:val="28"/>
        </w:rPr>
        <w:t>宏观经济学部分：国民收入核算、简单国收入决定理论、产品市场和货币市场的一般均衡、宏观经济政策、总供给-总需求模型、失业与通货膨胀、开放经济下的短期经济模型、经济增长与经济周期理论。</w:t>
      </w:r>
    </w:p>
    <w:p w14:paraId="3CA85BB9">
      <w:pPr>
        <w:ind w:firstLine="537" w:firstLineChars="192"/>
        <w:rPr>
          <w:rFonts w:eastAsia="仿宋_GB2312"/>
          <w:sz w:val="28"/>
          <w:szCs w:val="28"/>
        </w:rPr>
      </w:pPr>
      <w:r>
        <w:rPr>
          <w:rFonts w:eastAsia="仿宋_GB2312"/>
          <w:sz w:val="28"/>
          <w:szCs w:val="28"/>
        </w:rPr>
        <w:t>1. 宏观经济学的研究对象和研究方法，宏观经济学的产生和发展等。</w:t>
      </w:r>
    </w:p>
    <w:p w14:paraId="489F1D72">
      <w:pPr>
        <w:ind w:firstLine="537" w:firstLineChars="192"/>
        <w:rPr>
          <w:rFonts w:eastAsia="仿宋_GB2312"/>
          <w:sz w:val="28"/>
          <w:szCs w:val="28"/>
        </w:rPr>
      </w:pPr>
      <w:r>
        <w:rPr>
          <w:rFonts w:eastAsia="仿宋_GB2312"/>
          <w:sz w:val="28"/>
          <w:szCs w:val="28"/>
        </w:rPr>
        <w:t>2. 国民收入核算理论，包括国内生产总值的含义及核算方法，国民收入的其他衡量指标，名义GDP和实际GDP的区别等。</w:t>
      </w:r>
    </w:p>
    <w:p w14:paraId="47F25628">
      <w:pPr>
        <w:ind w:firstLine="537" w:firstLineChars="192"/>
        <w:rPr>
          <w:rFonts w:eastAsia="仿宋_GB2312"/>
          <w:sz w:val="28"/>
          <w:szCs w:val="28"/>
        </w:rPr>
      </w:pPr>
      <w:r>
        <w:rPr>
          <w:rFonts w:eastAsia="仿宋_GB2312"/>
          <w:sz w:val="28"/>
          <w:szCs w:val="28"/>
        </w:rPr>
        <w:t>3. 简单国收入决定理论，包括边际消费倾向与平均消费倾向、边际储蓄倾向与平均储蓄倾向的含义；两部门经济、三部门经济和四部门经济的国民收入决定；各种乘数的含义及计算方法等。</w:t>
      </w:r>
    </w:p>
    <w:p w14:paraId="02EDF4FF">
      <w:pPr>
        <w:ind w:firstLine="537" w:firstLineChars="192"/>
        <w:rPr>
          <w:rFonts w:eastAsia="仿宋_GB2312"/>
          <w:sz w:val="28"/>
          <w:szCs w:val="28"/>
        </w:rPr>
      </w:pPr>
      <w:r>
        <w:rPr>
          <w:rFonts w:eastAsia="仿宋_GB2312"/>
          <w:sz w:val="28"/>
          <w:szCs w:val="28"/>
        </w:rPr>
        <w:t>4. 产品市场和货币市场的一般均衡理论，包括投资的影响因素；货币需求动机；货币需求函数；IS曲线、LM曲线的含义；IS-LM模型等。</w:t>
      </w:r>
    </w:p>
    <w:p w14:paraId="42E40060">
      <w:pPr>
        <w:ind w:firstLine="537" w:firstLineChars="192"/>
        <w:rPr>
          <w:rFonts w:eastAsia="仿宋_GB2312"/>
          <w:sz w:val="28"/>
          <w:szCs w:val="28"/>
        </w:rPr>
      </w:pPr>
      <w:r>
        <w:rPr>
          <w:rFonts w:eastAsia="仿宋_GB2312"/>
          <w:sz w:val="28"/>
          <w:szCs w:val="28"/>
        </w:rPr>
        <w:t>5. 宏观经济政策，包括财政政策的含义及工具；货币政策的含义及工具；挤出效应、自动稳定器、流动性陷阱的含义；货币乘数的原理及计算公式；IS-LM模型在财政政策和货币政策中的运用分析等。</w:t>
      </w:r>
    </w:p>
    <w:p w14:paraId="498A22E8">
      <w:pPr>
        <w:ind w:firstLine="537" w:firstLineChars="192"/>
        <w:rPr>
          <w:rFonts w:eastAsia="仿宋_GB2312"/>
          <w:sz w:val="28"/>
          <w:szCs w:val="28"/>
        </w:rPr>
      </w:pPr>
      <w:r>
        <w:rPr>
          <w:rFonts w:eastAsia="仿宋_GB2312"/>
          <w:sz w:val="28"/>
          <w:szCs w:val="28"/>
        </w:rPr>
        <w:t>6. 总需求－总供给模型，包括总需求曲线、总供给曲线的含义；对总需求曲线的解释；总需求曲线、总供给曲线移动的影响因素；古典主义总供给曲线、凯恩斯主义总供给曲线和常规总供给曲线的区别；AD－AS模型的运用分析等。</w:t>
      </w:r>
    </w:p>
    <w:p w14:paraId="0ADFB8D8">
      <w:pPr>
        <w:ind w:firstLine="537" w:firstLineChars="192"/>
        <w:rPr>
          <w:rFonts w:eastAsia="仿宋_GB2312"/>
          <w:sz w:val="28"/>
          <w:szCs w:val="28"/>
        </w:rPr>
      </w:pPr>
      <w:r>
        <w:rPr>
          <w:rFonts w:eastAsia="仿宋_GB2312"/>
          <w:sz w:val="28"/>
          <w:szCs w:val="28"/>
        </w:rPr>
        <w:t>7. 失业与通货膨胀理论，包括失业的定义、类型；通货膨胀的含义、分类和衡量；通货膨胀形成的原因；通货膨胀的经济效应；治理通货膨胀的政策措施；短期菲利普斯曲线与长期菲利普斯曲线等。</w:t>
      </w:r>
    </w:p>
    <w:p w14:paraId="3CBDB4F1">
      <w:pPr>
        <w:ind w:firstLine="537" w:firstLineChars="192"/>
        <w:rPr>
          <w:rFonts w:eastAsia="仿宋_GB2312"/>
          <w:sz w:val="28"/>
          <w:szCs w:val="28"/>
        </w:rPr>
      </w:pPr>
      <w:r>
        <w:rPr>
          <w:rFonts w:eastAsia="仿宋_GB2312"/>
          <w:sz w:val="28"/>
          <w:szCs w:val="28"/>
        </w:rPr>
        <w:t>8. 开放经济下的短期经济模型，包括名义汇率与实际汇率的含义及其决定；净出口函数；蒙代尔-弗莱明模型及其推导；运用蒙代尔-弗莱明模型分析浮动汇率制和固定汇率制下的财政政策和货币政策等。</w:t>
      </w:r>
    </w:p>
    <w:p w14:paraId="6FACF41F">
      <w:pPr>
        <w:ind w:firstLine="537" w:firstLineChars="192"/>
        <w:rPr>
          <w:rFonts w:hint="eastAsia" w:ascii="仿宋_GB2312" w:hAnsi="仿宋" w:eastAsia="仿宋_GB2312"/>
          <w:sz w:val="28"/>
          <w:szCs w:val="28"/>
        </w:rPr>
      </w:pPr>
      <w:r>
        <w:rPr>
          <w:rFonts w:eastAsia="仿宋_GB2312"/>
          <w:sz w:val="28"/>
          <w:szCs w:val="28"/>
        </w:rPr>
        <w:t>9. 经济增长和经济周期理论，包括经济增长与经济发展的含义与区别；经济增长核算方程；经济增长因素和促进经济增长的政策；新古典增长模型；经济周期的含义及特征；经济周期的类型；实际经济周期理论；乘数—加速数模型等。</w:t>
      </w:r>
      <w:r>
        <w:rPr>
          <w:rFonts w:ascii="仿宋_GB2312" w:hAnsi="仿宋" w:eastAsia="仿宋_GB2312"/>
          <w:sz w:val="28"/>
          <w:szCs w:val="28"/>
        </w:rPr>
        <w:t xml:space="preserve"> </w:t>
      </w:r>
    </w:p>
    <w:p w14:paraId="59104B0A">
      <w:pPr>
        <w:ind w:firstLine="540" w:firstLineChars="192"/>
        <w:outlineLvl w:val="0"/>
        <w:rPr>
          <w:rFonts w:hint="eastAsia" w:ascii="仿宋_GB2312" w:hAnsi="仿宋" w:eastAsia="仿宋_GB2312"/>
          <w:b/>
          <w:sz w:val="28"/>
          <w:szCs w:val="28"/>
        </w:rPr>
      </w:pPr>
      <w:r>
        <w:rPr>
          <w:rFonts w:hint="eastAsia" w:ascii="仿宋_GB2312" w:hAnsi="仿宋" w:eastAsia="仿宋_GB2312"/>
          <w:b/>
          <w:sz w:val="28"/>
          <w:szCs w:val="28"/>
        </w:rPr>
        <w:t>三、</w:t>
      </w:r>
      <w:r>
        <w:rPr>
          <w:rFonts w:hint="eastAsia" w:ascii="仿宋_GB2312" w:hAnsi="仿宋" w:eastAsia="仿宋_GB2312"/>
          <w:b/>
          <w:sz w:val="28"/>
          <w:szCs w:val="28"/>
        </w:rPr>
        <w:tab/>
      </w:r>
      <w:r>
        <w:rPr>
          <w:rFonts w:hint="eastAsia" w:ascii="仿宋_GB2312" w:hAnsi="仿宋" w:eastAsia="仿宋_GB2312"/>
          <w:b/>
          <w:sz w:val="28"/>
          <w:szCs w:val="28"/>
        </w:rPr>
        <w:t>考试的题型</w:t>
      </w:r>
    </w:p>
    <w:p w14:paraId="724C8B7C">
      <w:pPr>
        <w:ind w:firstLine="537" w:firstLineChars="192"/>
        <w:rPr>
          <w:rFonts w:hint="eastAsia" w:ascii="仿宋_GB2312" w:hAnsi="仿宋" w:eastAsia="仿宋_GB2312"/>
          <w:sz w:val="28"/>
          <w:szCs w:val="28"/>
        </w:rPr>
      </w:pPr>
      <w:r>
        <w:rPr>
          <w:rFonts w:hint="eastAsia" w:ascii="仿宋_GB2312" w:hAnsi="仿宋" w:eastAsia="仿宋_GB2312"/>
          <w:sz w:val="28"/>
          <w:szCs w:val="28"/>
        </w:rPr>
        <w:t>简答题、计算或证明题、论述题、综合分析题</w:t>
      </w:r>
    </w:p>
    <w:p w14:paraId="48B10964">
      <w:pPr>
        <w:ind w:firstLine="540" w:firstLineChars="192"/>
        <w:rPr>
          <w:rFonts w:hint="eastAsia" w:ascii="仿宋_GB2312" w:hAnsi="仿宋" w:eastAsia="仿宋_GB2312"/>
          <w:b/>
          <w:sz w:val="28"/>
          <w:szCs w:val="28"/>
        </w:rPr>
      </w:pPr>
      <w:r>
        <w:rPr>
          <w:rFonts w:hint="eastAsia" w:ascii="仿宋_GB2312" w:hAnsi="仿宋" w:eastAsia="仿宋_GB2312"/>
          <w:b/>
          <w:sz w:val="28"/>
          <w:szCs w:val="28"/>
        </w:rPr>
        <w:t>四、参考书目</w:t>
      </w:r>
    </w:p>
    <w:p w14:paraId="5CCDBD64">
      <w:pPr>
        <w:ind w:firstLine="537" w:firstLineChars="192"/>
        <w:rPr>
          <w:rFonts w:ascii="仿宋_GB2312" w:hAnsi="仿宋" w:eastAsia="仿宋_GB2312"/>
          <w:sz w:val="28"/>
          <w:szCs w:val="28"/>
        </w:rPr>
      </w:pPr>
      <w:r>
        <w:rPr>
          <w:rFonts w:ascii="仿宋_GB2312" w:hAnsi="仿宋" w:eastAsia="仿宋_GB2312"/>
          <w:sz w:val="28"/>
          <w:szCs w:val="28"/>
        </w:rPr>
        <w:t xml:space="preserve">1. </w:t>
      </w:r>
      <w:r>
        <w:rPr>
          <w:rFonts w:hint="eastAsia" w:ascii="仿宋_GB2312" w:hAnsi="仿宋" w:eastAsia="仿宋_GB2312"/>
          <w:sz w:val="28"/>
          <w:szCs w:val="28"/>
        </w:rPr>
        <w:t>《</w:t>
      </w:r>
      <w:r>
        <w:rPr>
          <w:rFonts w:ascii="仿宋_GB2312" w:hAnsi="仿宋" w:eastAsia="仿宋_GB2312"/>
          <w:sz w:val="28"/>
          <w:szCs w:val="28"/>
        </w:rPr>
        <w:t>西方经济学</w:t>
      </w:r>
      <w:r>
        <w:rPr>
          <w:rFonts w:hint="eastAsia" w:ascii="仿宋_GB2312" w:hAnsi="仿宋" w:eastAsia="仿宋_GB2312"/>
          <w:sz w:val="28"/>
          <w:szCs w:val="28"/>
        </w:rPr>
        <w:t>》，</w:t>
      </w:r>
      <w:r>
        <w:rPr>
          <w:rFonts w:ascii="仿宋_GB2312" w:hAnsi="仿宋" w:eastAsia="仿宋_GB2312"/>
          <w:sz w:val="28"/>
          <w:szCs w:val="28"/>
        </w:rPr>
        <w:t>高等教育出版社</w:t>
      </w:r>
    </w:p>
    <w:p w14:paraId="50BD76DA">
      <w:pPr>
        <w:ind w:firstLine="537" w:firstLineChars="192"/>
        <w:rPr>
          <w:rFonts w:hint="eastAsia" w:ascii="仿宋_GB2312" w:hAnsi="仿宋" w:eastAsia="仿宋_GB2312"/>
          <w:sz w:val="28"/>
          <w:szCs w:val="28"/>
        </w:rPr>
      </w:pPr>
      <w:r>
        <w:rPr>
          <w:rFonts w:ascii="仿宋_GB2312" w:hAnsi="仿宋" w:eastAsia="仿宋_GB2312"/>
          <w:sz w:val="28"/>
          <w:szCs w:val="28"/>
        </w:rPr>
        <w:t xml:space="preserve">2. </w:t>
      </w:r>
      <w:r>
        <w:rPr>
          <w:rFonts w:hint="eastAsia" w:ascii="仿宋_GB2312" w:hAnsi="仿宋" w:eastAsia="仿宋_GB2312"/>
          <w:sz w:val="28"/>
          <w:szCs w:val="28"/>
        </w:rPr>
        <w:t>《</w:t>
      </w:r>
      <w:r>
        <w:rPr>
          <w:rFonts w:ascii="仿宋_GB2312" w:hAnsi="仿宋" w:eastAsia="仿宋_GB2312"/>
          <w:sz w:val="28"/>
          <w:szCs w:val="28"/>
        </w:rPr>
        <w:t>西方经济学</w:t>
      </w:r>
      <w:r>
        <w:rPr>
          <w:rFonts w:hint="eastAsia" w:ascii="仿宋_GB2312" w:hAnsi="仿宋" w:eastAsia="仿宋_GB2312"/>
          <w:sz w:val="28"/>
          <w:szCs w:val="28"/>
        </w:rPr>
        <w:t>》，</w:t>
      </w:r>
      <w:r>
        <w:rPr>
          <w:rFonts w:ascii="仿宋_GB2312" w:hAnsi="仿宋" w:eastAsia="仿宋_GB2312"/>
          <w:sz w:val="28"/>
          <w:szCs w:val="28"/>
        </w:rPr>
        <w:t>高鸿业</w:t>
      </w:r>
      <w:r>
        <w:rPr>
          <w:rFonts w:hint="eastAsia" w:ascii="仿宋_GB2312" w:hAnsi="仿宋" w:eastAsia="仿宋_GB2312"/>
          <w:sz w:val="28"/>
          <w:szCs w:val="28"/>
        </w:rPr>
        <w:t>，中国人民大学出版社</w:t>
      </w:r>
    </w:p>
    <w:p w14:paraId="23C9C4D9">
      <w:pPr>
        <w:rPr>
          <w:rFonts w:hint="eastAsia" w:ascii="仿宋_GB2312" w:hAnsi="仿宋"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MWFiNzEyZjNjYTU1YWI2ZmU1ZTgwZDg3YTMxNWEifQ=="/>
  </w:docVars>
  <w:rsids>
    <w:rsidRoot w:val="00F564D1"/>
    <w:rsid w:val="00064E3C"/>
    <w:rsid w:val="000C04D9"/>
    <w:rsid w:val="000C52F9"/>
    <w:rsid w:val="00137A9A"/>
    <w:rsid w:val="001F7930"/>
    <w:rsid w:val="002747D0"/>
    <w:rsid w:val="003067E8"/>
    <w:rsid w:val="00356F4E"/>
    <w:rsid w:val="00466AA1"/>
    <w:rsid w:val="00473ACC"/>
    <w:rsid w:val="004A414B"/>
    <w:rsid w:val="005326A3"/>
    <w:rsid w:val="0056797F"/>
    <w:rsid w:val="00572D62"/>
    <w:rsid w:val="006814D0"/>
    <w:rsid w:val="006A33DC"/>
    <w:rsid w:val="006F6A1A"/>
    <w:rsid w:val="00701459"/>
    <w:rsid w:val="007573C1"/>
    <w:rsid w:val="008010F9"/>
    <w:rsid w:val="00890EB0"/>
    <w:rsid w:val="00896AED"/>
    <w:rsid w:val="008C6D26"/>
    <w:rsid w:val="0098778F"/>
    <w:rsid w:val="009F0FBA"/>
    <w:rsid w:val="00A04DCA"/>
    <w:rsid w:val="00BC41B4"/>
    <w:rsid w:val="00C66F50"/>
    <w:rsid w:val="00C6781C"/>
    <w:rsid w:val="00CD7878"/>
    <w:rsid w:val="00D65C72"/>
    <w:rsid w:val="00D87666"/>
    <w:rsid w:val="00E20EA1"/>
    <w:rsid w:val="00EA39EF"/>
    <w:rsid w:val="00F153A5"/>
    <w:rsid w:val="00F5564D"/>
    <w:rsid w:val="00F564D1"/>
    <w:rsid w:val="00F67E65"/>
    <w:rsid w:val="01B470C9"/>
    <w:rsid w:val="1B365BDF"/>
    <w:rsid w:val="3EA82ACC"/>
    <w:rsid w:val="529C616A"/>
    <w:rsid w:val="5AE555F9"/>
    <w:rsid w:val="5B682459"/>
    <w:rsid w:val="6E423C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1538</Words>
  <Characters>1570</Characters>
  <Lines>11</Lines>
  <Paragraphs>3</Paragraphs>
  <TotalTime>0</TotalTime>
  <ScaleCrop>false</ScaleCrop>
  <LinksUpToDate>false</LinksUpToDate>
  <CharactersWithSpaces>1585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2018-09-04T01:01:00Z</dcterms:created>
  <dc:creator>tarringw</dc:creator>
  <cp:lastModifiedBy>vertesyuan</cp:lastModifiedBy>
  <dcterms:modified xsi:type="dcterms:W3CDTF">2024-10-10T08:11:22Z</dcterms:modified>
  <dc:title>课程编号：831          课程名称：西方经济学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CAA902BBFA174705B3FD00E3368DC26A_13</vt:lpwstr>
  </property>
</Properties>
</file>