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82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2025</w:t>
      </w:r>
      <w:r>
        <w:rPr>
          <w:rFonts w:ascii="SimHei" w:hAnsi="SimHei" w:eastAsia="SimHei" w:cs="SimHei"/>
          <w:sz w:val="30"/>
          <w:szCs w:val="30"/>
          <w:spacing w:val="-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年硕士研究生入学考试大纲（金融学综合）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100"/>
        <w:spacing w:before="78" w:line="219" w:lineRule="auto"/>
        <w:rPr/>
      </w:pPr>
      <w:r>
        <w:rPr/>
        <w:t>考试科目名称：金融学综合      考试时间：180 分钟，满分：150 分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一、考试要求：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firstLine="483"/>
        <w:spacing w:before="78" w:line="351" w:lineRule="auto"/>
        <w:jc w:val="both"/>
        <w:rPr/>
      </w:pPr>
      <w:r>
        <w:rPr>
          <w:spacing w:val="-6"/>
        </w:rPr>
        <w:t>2024年金融硕士专业学位研究生入学统一</w:t>
      </w:r>
      <w:r>
        <w:rPr>
          <w:spacing w:val="-7"/>
        </w:rPr>
        <w:t>考试专业课程考试的考试科目为《金融学综合》，</w:t>
      </w:r>
      <w:r>
        <w:rPr/>
        <w:t xml:space="preserve"> </w:t>
      </w:r>
      <w:r>
        <w:rPr>
          <w:spacing w:val="1"/>
        </w:rPr>
        <w:t>涉及《货币金融学》、《国际金融学》等相关课程的内容。重点</w:t>
      </w:r>
      <w:r>
        <w:rPr/>
        <w:t>测试考生对于相关课程的概  </w:t>
      </w:r>
      <w:r>
        <w:rPr>
          <w:spacing w:val="-1"/>
        </w:rPr>
        <w:t>念及理论的掌握、重点知识的运用等。</w:t>
      </w:r>
    </w:p>
    <w:p>
      <w:pPr>
        <w:pStyle w:val="BodyText"/>
        <w:ind w:left="7"/>
        <w:spacing w:before="24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二、考试内容：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98"/>
        <w:spacing w:before="78" w:line="219" w:lineRule="auto"/>
        <w:outlineLvl w:val="2"/>
        <w:rPr/>
      </w:pPr>
      <w:r>
        <w:rPr>
          <w:b/>
          <w:bCs/>
          <w:spacing w:val="-5"/>
        </w:rPr>
        <w:t>1．基本概念与范畴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" w:right="161" w:firstLine="485"/>
        <w:spacing w:before="79" w:line="289" w:lineRule="auto"/>
        <w:rPr/>
      </w:pPr>
      <w:r>
        <w:rPr>
          <w:spacing w:val="-2"/>
        </w:rPr>
        <w:t>（1）货币与货币制度：货币的定义、货币的演变及发展趋势、货币的职能及</w:t>
      </w:r>
      <w:r>
        <w:rPr>
          <w:spacing w:val="-3"/>
        </w:rPr>
        <w:t>内在联系；</w:t>
      </w:r>
      <w:r>
        <w:rPr/>
        <w:t xml:space="preserve"> </w:t>
      </w:r>
      <w:r>
        <w:rPr/>
        <w:t>货币制度的构成要素、货币制度的演变及主</w:t>
      </w:r>
      <w:r>
        <w:rPr>
          <w:spacing w:val="-1"/>
        </w:rPr>
        <w:t>要内容；货币层次划分的目的与依据。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79" w:line="219" w:lineRule="auto"/>
        <w:rPr/>
      </w:pPr>
      <w:r>
        <w:rPr>
          <w:spacing w:val="-1"/>
        </w:rPr>
        <w:t>（2）信用：信用的涵义与特征、信用的形式、信用工具的特征。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" w:right="181" w:firstLine="488"/>
        <w:spacing w:before="79" w:line="290" w:lineRule="auto"/>
        <w:rPr/>
      </w:pPr>
      <w:r>
        <w:rPr>
          <w:spacing w:val="-3"/>
        </w:rPr>
        <w:t>（3）利率：利率的含义与分类；利息、现值和到期收益率的计算方法及应用；利率决定</w:t>
      </w:r>
      <w:r>
        <w:rPr>
          <w:spacing w:val="13"/>
        </w:rPr>
        <w:t xml:space="preserve"> </w:t>
      </w:r>
      <w:r>
        <w:rPr>
          <w:spacing w:val="-1"/>
        </w:rPr>
        <w:t>理论、均衡利率的影响因素、利率结构理论；利率市场化的影响。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161" w:firstLine="491"/>
        <w:spacing w:before="78" w:line="290" w:lineRule="auto"/>
        <w:rPr/>
      </w:pPr>
      <w:r>
        <w:rPr>
          <w:spacing w:val="-2"/>
        </w:rPr>
        <w:t>（4）外汇与汇率：外汇与汇率的含义；汇率的种类及标价方法；影响汇率变</w:t>
      </w:r>
      <w:r>
        <w:rPr>
          <w:spacing w:val="-3"/>
        </w:rPr>
        <w:t>动的因素；</w:t>
      </w:r>
      <w:r>
        <w:rPr/>
        <w:t xml:space="preserve"> </w:t>
      </w:r>
      <w:r>
        <w:rPr>
          <w:spacing w:val="-1"/>
        </w:rPr>
        <w:t>汇率变动对经济的影响。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79" w:line="219" w:lineRule="auto"/>
        <w:outlineLvl w:val="2"/>
        <w:rPr/>
      </w:pPr>
      <w:r>
        <w:rPr>
          <w:b/>
          <w:bCs/>
          <w:spacing w:val="-4"/>
        </w:rPr>
        <w:t>2．金融市场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" w:right="101" w:firstLine="489"/>
        <w:spacing w:before="78" w:line="290" w:lineRule="auto"/>
        <w:rPr/>
      </w:pPr>
      <w:r>
        <w:rPr>
          <w:spacing w:val="-7"/>
        </w:rPr>
        <w:t>（1）金融市场概述：金融的内涵与功能；金融工具的类型与特征；金融市场的构成要素、</w:t>
      </w:r>
      <w:r>
        <w:rPr>
          <w:spacing w:val="16"/>
        </w:rPr>
        <w:t xml:space="preserve"> </w:t>
      </w:r>
      <w:r>
        <w:rPr>
          <w:spacing w:val="-2"/>
        </w:rPr>
        <w:t>金融市场的类型及功能。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" w:right="181" w:firstLine="489"/>
        <w:spacing w:before="78" w:line="289" w:lineRule="auto"/>
        <w:rPr/>
      </w:pPr>
      <w:r>
        <w:rPr>
          <w:spacing w:val="-3"/>
        </w:rPr>
        <w:t>（2）货币市场：货币市场的含义、特点和功能；同业拆借市场、回购协议市场、票据存</w:t>
      </w:r>
      <w:r>
        <w:rPr>
          <w:spacing w:val="13"/>
        </w:rPr>
        <w:t xml:space="preserve"> </w:t>
      </w:r>
      <w:r>
        <w:rPr/>
        <w:t>单市场、贴现市场和货币市场共同基金市场等货</w:t>
      </w:r>
      <w:r>
        <w:rPr>
          <w:spacing w:val="-1"/>
        </w:rPr>
        <w:t>币市场子市场的特点和功能。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" w:right="82" w:firstLine="489"/>
        <w:spacing w:before="78" w:line="290" w:lineRule="auto"/>
        <w:rPr/>
      </w:pPr>
      <w:r>
        <w:rPr>
          <w:spacing w:val="-6"/>
        </w:rPr>
        <w:t>（3）资本市场：资本市场的含义、特点和功能；股票市场、债券市场、投资基</w:t>
      </w:r>
      <w:r>
        <w:rPr>
          <w:spacing w:val="-7"/>
        </w:rPr>
        <w:t>金（市场）</w:t>
      </w:r>
      <w:r>
        <w:rPr/>
        <w:t xml:space="preserve"> </w:t>
      </w:r>
      <w:r>
        <w:rPr>
          <w:spacing w:val="-4"/>
        </w:rPr>
        <w:t>等子市场的特征和作用；股票、债券、投资基金等金融工具的分类、发行、交易运行的规则；</w:t>
      </w:r>
    </w:p>
    <w:p>
      <w:pPr>
        <w:pStyle w:val="BodyText"/>
        <w:ind w:left="12"/>
        <w:spacing w:before="183" w:line="219" w:lineRule="auto"/>
        <w:rPr/>
      </w:pPr>
      <w:r>
        <w:rPr>
          <w:spacing w:val="-2"/>
        </w:rPr>
        <w:t>多层次资本市场体系的作用影响。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85"/>
        <w:spacing w:before="79" w:line="219" w:lineRule="auto"/>
        <w:outlineLvl w:val="2"/>
        <w:rPr/>
      </w:pPr>
      <w:r>
        <w:rPr>
          <w:b/>
          <w:bCs/>
          <w:spacing w:val="-5"/>
        </w:rPr>
        <w:t>3．金融机构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78" w:line="219" w:lineRule="auto"/>
        <w:rPr/>
      </w:pPr>
      <w:r>
        <w:rPr>
          <w:spacing w:val="-2"/>
        </w:rPr>
        <w:t>（1）金融机构体系：西方国家的金融机构体系产生与</w:t>
      </w:r>
      <w:r>
        <w:rPr>
          <w:spacing w:val="-3"/>
        </w:rPr>
        <w:t>发展、金融机构的类型和功能、我</w:t>
      </w:r>
    </w:p>
    <w:p>
      <w:pPr>
        <w:spacing w:line="219" w:lineRule="auto"/>
        <w:sectPr>
          <w:pgSz w:w="11906" w:h="16839"/>
          <w:pgMar w:top="1391" w:right="953" w:bottom="0" w:left="1141" w:header="0" w:footer="0" w:gutter="0"/>
        </w:sectPr>
        <w:rPr/>
      </w:pPr>
    </w:p>
    <w:p>
      <w:pPr>
        <w:pStyle w:val="BodyText"/>
        <w:ind w:left="22"/>
        <w:spacing w:before="47" w:line="219" w:lineRule="auto"/>
        <w:rPr/>
      </w:pPr>
      <w:r>
        <w:rPr>
          <w:spacing w:val="-4"/>
        </w:rPr>
        <w:t>国现行金融机构体系。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right="80" w:firstLine="489"/>
        <w:spacing w:before="78" w:line="289" w:lineRule="auto"/>
        <w:rPr/>
      </w:pPr>
      <w:r>
        <w:rPr>
          <w:spacing w:val="-3"/>
        </w:rPr>
        <w:t>（2）商业银行：商业银行的性质与职能；商业银行的经营模式与组织形式、商业银行的</w:t>
      </w:r>
      <w:r>
        <w:rPr>
          <w:spacing w:val="13"/>
        </w:rPr>
        <w:t xml:space="preserve"> </w:t>
      </w:r>
      <w:r>
        <w:rPr>
          <w:spacing w:val="-1"/>
        </w:rPr>
        <w:t>主要业务及构成；商业银行经营管理的基本原则与基本理论。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8" w:right="80" w:firstLine="471"/>
        <w:spacing w:before="78" w:line="290" w:lineRule="auto"/>
        <w:rPr/>
      </w:pPr>
      <w:r>
        <w:rPr>
          <w:spacing w:val="-3"/>
        </w:rPr>
        <w:t>（3）中央银行：中央银行建立的必要性；中央银行的性质与职能及具体表现；中央银行</w:t>
      </w:r>
      <w:r>
        <w:rPr>
          <w:spacing w:val="13"/>
        </w:rPr>
        <w:t xml:space="preserve"> </w:t>
      </w:r>
      <w:r>
        <w:rPr>
          <w:spacing w:val="-3"/>
        </w:rPr>
        <w:t>的主要业务；中央银行独立性。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78"/>
        <w:spacing w:before="78" w:line="219" w:lineRule="auto"/>
        <w:outlineLvl w:val="2"/>
        <w:rPr/>
      </w:pPr>
      <w:r>
        <w:rPr>
          <w:b/>
          <w:bCs/>
          <w:spacing w:val="-3"/>
        </w:rPr>
        <w:t>4．货币供给与需求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80" w:firstLine="490"/>
        <w:spacing w:before="79" w:line="351" w:lineRule="auto"/>
        <w:jc w:val="both"/>
        <w:rPr/>
      </w:pPr>
      <w:r>
        <w:rPr>
          <w:spacing w:val="-3"/>
        </w:rPr>
        <w:t>（1）货币需求：货币需求的内涵、费雪方程式与剑桥方程式的货币需求思想的内涵及异</w:t>
      </w:r>
      <w:r>
        <w:rPr>
          <w:spacing w:val="13"/>
        </w:rPr>
        <w:t xml:space="preserve"> </w:t>
      </w:r>
      <w:r>
        <w:rPr>
          <w:spacing w:val="1"/>
        </w:rPr>
        <w:t>同；凯恩斯货币需求理论的思想内涵及其观点演变；货币主</w:t>
      </w:r>
      <w:r>
        <w:rPr/>
        <w:t>义的货币需求理论的思想内涵及 </w:t>
      </w:r>
      <w:r>
        <w:rPr>
          <w:spacing w:val="-3"/>
        </w:rPr>
        <w:t>其价值。</w:t>
      </w:r>
    </w:p>
    <w:p>
      <w:pPr>
        <w:pStyle w:val="BodyText"/>
        <w:ind w:left="18" w:right="80" w:firstLine="471"/>
        <w:spacing w:before="193" w:line="346" w:lineRule="auto"/>
        <w:rPr/>
      </w:pPr>
      <w:r>
        <w:rPr>
          <w:spacing w:val="-3"/>
        </w:rPr>
        <w:t>（2）货币供给：商业银行存款创造机制、商业银行存款创造模型；基础货币、货币乘数</w:t>
      </w:r>
      <w:r>
        <w:rPr>
          <w:spacing w:val="13"/>
        </w:rPr>
        <w:t xml:space="preserve"> </w:t>
      </w:r>
      <w:r>
        <w:rPr>
          <w:spacing w:val="-1"/>
        </w:rPr>
        <w:t>的含义及应用；货币供给的影响因素，中央银行对货币供给的调控机制。</w:t>
      </w:r>
    </w:p>
    <w:p>
      <w:pPr>
        <w:pStyle w:val="BodyText"/>
        <w:ind w:left="483"/>
        <w:spacing w:before="191" w:line="219" w:lineRule="auto"/>
        <w:outlineLvl w:val="2"/>
        <w:rPr/>
      </w:pPr>
      <w:r>
        <w:rPr>
          <w:b/>
          <w:bCs/>
          <w:spacing w:val="-3"/>
        </w:rPr>
        <w:t>5．货币政策与通货膨胀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79" w:line="219" w:lineRule="auto"/>
        <w:rPr/>
      </w:pPr>
      <w:r>
        <w:rPr>
          <w:spacing w:val="-1"/>
        </w:rPr>
        <w:t>（1）通货膨胀：通货膨胀的含义、分类、成因、社会经济效应及治理措施。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79" w:line="219" w:lineRule="auto"/>
        <w:rPr/>
      </w:pPr>
      <w:r>
        <w:rPr>
          <w:spacing w:val="-1"/>
        </w:rPr>
        <w:t>（2）通货紧缩：通货紧缩的含义、分类、成因、社会经济效应及治理措施。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firstLine="489"/>
        <w:spacing w:before="79" w:line="289" w:lineRule="auto"/>
        <w:rPr/>
      </w:pPr>
      <w:r>
        <w:rPr>
          <w:spacing w:val="-3"/>
        </w:rPr>
        <w:t>（2）货币政策：货币政策最终目标及内在冲突；货币政策一般性货币政策工具、货币政</w:t>
      </w:r>
      <w:r>
        <w:rPr>
          <w:spacing w:val="13"/>
        </w:rPr>
        <w:t xml:space="preserve"> </w:t>
      </w:r>
      <w:r>
        <w:rPr>
          <w:spacing w:val="-3"/>
        </w:rPr>
        <w:t>策选择性货币政策工具，我国货币政策工具创新；货币政策操作目标</w:t>
      </w:r>
      <w:r>
        <w:rPr>
          <w:spacing w:val="-4"/>
        </w:rPr>
        <w:t>与中间目标的选择原则、</w:t>
      </w:r>
    </w:p>
    <w:p>
      <w:pPr>
        <w:pStyle w:val="BodyText"/>
        <w:ind w:left="1"/>
        <w:spacing w:before="183" w:line="219" w:lineRule="auto"/>
        <w:rPr/>
      </w:pPr>
      <w:r>
        <w:rPr>
          <w:spacing w:val="-1"/>
        </w:rPr>
        <w:t>指标变量；货币政策多种机制与效果分析。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0"/>
        <w:spacing w:before="79" w:line="219" w:lineRule="auto"/>
        <w:outlineLvl w:val="2"/>
        <w:rPr/>
      </w:pPr>
      <w:r>
        <w:rPr>
          <w:b/>
          <w:bCs/>
          <w:spacing w:val="-3"/>
        </w:rPr>
        <w:t>6．金融创新、金融风险与金融监管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78" w:line="219" w:lineRule="auto"/>
        <w:rPr/>
      </w:pPr>
      <w:r>
        <w:rPr>
          <w:spacing w:val="-1"/>
        </w:rPr>
        <w:t>（1）金融创新：金融创新的动因理论、金融创新的内涵。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79" w:line="219" w:lineRule="auto"/>
        <w:rPr/>
      </w:pPr>
      <w:r>
        <w:rPr>
          <w:spacing w:val="-1"/>
        </w:rPr>
        <w:t>（2）金融风险：金融风险的含义、特征与分类；金融创新与金融风险的影响关系。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80" w:firstLine="490"/>
        <w:spacing w:before="78" w:line="290" w:lineRule="auto"/>
        <w:rPr/>
      </w:pPr>
      <w:r>
        <w:rPr>
          <w:spacing w:val="-3"/>
        </w:rPr>
        <w:t>（3）金融监管：金融监管的原因、金融监管的理论依据、金融监管的原则与目标；银行</w:t>
      </w:r>
      <w:r>
        <w:rPr>
          <w:spacing w:val="13"/>
        </w:rPr>
        <w:t xml:space="preserve"> </w:t>
      </w:r>
      <w:r>
        <w:rPr>
          <w:spacing w:val="-1"/>
        </w:rPr>
        <w:t>监管的国际合作《巴塞尔协议》发展历程及其作用。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79" w:line="219" w:lineRule="auto"/>
        <w:outlineLvl w:val="2"/>
        <w:rPr/>
      </w:pPr>
      <w:r>
        <w:rPr>
          <w:b/>
          <w:bCs/>
          <w:spacing w:val="-4"/>
        </w:rPr>
        <w:t>7.国际金融市场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80" w:firstLine="490"/>
        <w:spacing w:before="79" w:line="351" w:lineRule="auto"/>
        <w:jc w:val="both"/>
        <w:rPr/>
      </w:pPr>
      <w:r>
        <w:rPr>
          <w:spacing w:val="-3"/>
        </w:rPr>
        <w:t>（1）外汇市场与离岸金融市场：外汇市场的种类、市场参与者、功能和特征；欧洲货币</w:t>
      </w:r>
      <w:r>
        <w:rPr>
          <w:spacing w:val="13"/>
        </w:rPr>
        <w:t xml:space="preserve"> </w:t>
      </w:r>
      <w:r>
        <w:rPr>
          <w:spacing w:val="1"/>
        </w:rPr>
        <w:t>市场概念、特征、类型及作用；欧洲债券市场的类型、欧洲债</w:t>
      </w:r>
      <w:r>
        <w:rPr/>
        <w:t>券的发行与流通；国际银行中 </w:t>
      </w:r>
      <w:r>
        <w:rPr>
          <w:spacing w:val="-1"/>
        </w:rPr>
        <w:t>长期信贷市场的类型及贷款条件；人民币离岸市场的发展状况。</w:t>
      </w:r>
    </w:p>
    <w:p>
      <w:pPr>
        <w:spacing w:line="351" w:lineRule="auto"/>
        <w:sectPr>
          <w:pgSz w:w="11906" w:h="16839"/>
          <w:pgMar w:top="1201" w:right="1054" w:bottom="0" w:left="1143" w:header="0" w:footer="0" w:gutter="0"/>
        </w:sectPr>
        <w:rPr/>
      </w:pPr>
    </w:p>
    <w:p>
      <w:pPr>
        <w:pStyle w:val="BodyText"/>
        <w:ind w:left="1" w:right="58" w:firstLine="491"/>
        <w:spacing w:before="47" w:line="325" w:lineRule="auto"/>
        <w:rPr/>
      </w:pPr>
      <w:r>
        <w:rPr>
          <w:spacing w:val="-3"/>
        </w:rPr>
        <w:t>（2）外汇交易：即期和远期汇率的报价方法；即期外汇交易的概念、类型及应用；远期</w:t>
      </w:r>
      <w:r>
        <w:rPr>
          <w:spacing w:val="13"/>
        </w:rPr>
        <w:t xml:space="preserve"> </w:t>
      </w:r>
      <w:r>
        <w:rPr>
          <w:spacing w:val="1"/>
        </w:rPr>
        <w:t>外汇交易概念、类型及应用；外汇掉期交易的概念、类型及应</w:t>
      </w:r>
      <w:r>
        <w:rPr/>
        <w:t>用；外汇期货交易的概念、特 </w:t>
      </w:r>
      <w:r>
        <w:rPr>
          <w:spacing w:val="1"/>
        </w:rPr>
        <w:t>征、功能及应用；外汇期权交易的概念、类型、特征、功能、</w:t>
      </w:r>
      <w:r>
        <w:rPr/>
        <w:t>盈亏分析及应用；外汇期权价 </w:t>
      </w:r>
      <w:r>
        <w:rPr>
          <w:spacing w:val="-1"/>
        </w:rPr>
        <w:t>格的构成及影响因素。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right="58" w:firstLine="492"/>
        <w:spacing w:before="78" w:line="290" w:lineRule="auto"/>
        <w:rPr/>
      </w:pPr>
      <w:r>
        <w:rPr>
          <w:spacing w:val="-3"/>
        </w:rPr>
        <w:t>（3）汇率决定理论：购买力平价理论及应用；利率平价理论及应用；国际费雪效应理论</w:t>
      </w:r>
      <w:r>
        <w:rPr>
          <w:spacing w:val="13"/>
        </w:rPr>
        <w:t xml:space="preserve"> </w:t>
      </w:r>
      <w:r>
        <w:rPr>
          <w:spacing w:val="-3"/>
        </w:rPr>
        <w:t>及应用。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7" w:right="58" w:firstLine="485"/>
        <w:spacing w:before="78" w:line="290" w:lineRule="auto"/>
        <w:rPr/>
      </w:pPr>
      <w:r>
        <w:rPr>
          <w:spacing w:val="-3"/>
        </w:rPr>
        <w:t>（4）外汇风险管理：外汇风险的含义、类型、产生外汇风险的三要素；外汇交易风险的</w:t>
      </w:r>
      <w:r>
        <w:rPr>
          <w:spacing w:val="13"/>
        </w:rPr>
        <w:t xml:space="preserve"> </w:t>
      </w:r>
      <w:r>
        <w:rPr>
          <w:spacing w:val="-4"/>
        </w:rPr>
        <w:t>管理方法。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82"/>
        <w:spacing w:before="78" w:line="219" w:lineRule="auto"/>
        <w:outlineLvl w:val="2"/>
        <w:rPr/>
      </w:pPr>
      <w:r>
        <w:rPr>
          <w:b/>
          <w:bCs/>
          <w:spacing w:val="-3"/>
        </w:rPr>
        <w:t>8.内外均衡理论与政策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firstLine="492"/>
        <w:spacing w:before="78" w:line="325" w:lineRule="auto"/>
        <w:rPr/>
      </w:pPr>
      <w:r>
        <w:rPr>
          <w:spacing w:val="-7"/>
        </w:rPr>
        <w:t>（1）国际收支及国际储备：国际收支的概念、国际收支平衡表的编制原则以及</w:t>
      </w:r>
      <w:r>
        <w:rPr>
          <w:spacing w:val="-8"/>
        </w:rPr>
        <w:t>主要内容；</w:t>
      </w:r>
      <w:r>
        <w:rPr/>
        <w:t xml:space="preserve"> </w:t>
      </w:r>
      <w:r>
        <w:rPr/>
        <w:t>国际收支失衡的原因、影响及调节措施；国际收支理论（弹性论、</w:t>
      </w:r>
      <w:r>
        <w:rPr>
          <w:spacing w:val="-1"/>
        </w:rPr>
        <w:t>吸收论、货币论</w:t>
      </w:r>
      <w:r>
        <w:rPr>
          <w:spacing w:val="18"/>
        </w:rPr>
        <w:t>）；</w:t>
      </w:r>
      <w:r>
        <w:rPr>
          <w:spacing w:val="-1"/>
        </w:rPr>
        <w:t>国际</w:t>
      </w:r>
      <w:r>
        <w:rPr>
          <w:spacing w:val="1"/>
        </w:rPr>
        <w:t xml:space="preserve"> </w:t>
      </w:r>
      <w:r>
        <w:rPr>
          <w:spacing w:val="1"/>
        </w:rPr>
        <w:t>储备的定义、构成、作用和主要来源；国际储备数量的原则以及</w:t>
      </w:r>
      <w:r>
        <w:rPr/>
        <w:t>影响因素；国际储备结构管 </w:t>
      </w:r>
      <w:r>
        <w:rPr>
          <w:spacing w:val="-2"/>
        </w:rPr>
        <w:t>理的原则及方法。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right="58" w:firstLine="492"/>
        <w:spacing w:before="78" w:line="313" w:lineRule="auto"/>
        <w:rPr/>
      </w:pPr>
      <w:r>
        <w:rPr>
          <w:spacing w:val="2"/>
        </w:rPr>
        <w:t>（2）开放条件下的宏观经济政策：开放条件下宏观经济均衡的含义；</w:t>
      </w:r>
      <w:r>
        <w:rPr>
          <w:rFonts w:ascii="Times New Roman" w:hAnsi="Times New Roman" w:eastAsia="Times New Roman" w:cs="Times New Roman"/>
        </w:rPr>
        <w:t>IS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LM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BP</w:t>
      </w:r>
      <w:r>
        <w:rPr>
          <w:spacing w:val="1"/>
        </w:rPr>
        <w:t>模型的</w:t>
      </w:r>
      <w:r>
        <w:rPr/>
        <w:t xml:space="preserve"> </w:t>
      </w:r>
      <w:r>
        <w:rPr>
          <w:spacing w:val="1"/>
        </w:rPr>
        <w:t>理论分析及均衡点的含义；内外均衡的矛盾以及产生的原因；内</w:t>
      </w:r>
      <w:r>
        <w:rPr/>
        <w:t>外均衡调节的基本原理以及 </w:t>
      </w:r>
      <w:r>
        <w:rPr>
          <w:spacing w:val="-1"/>
        </w:rPr>
        <w:t>政策工具之间的搭配。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right="58" w:firstLine="493"/>
        <w:spacing w:before="79" w:line="313" w:lineRule="auto"/>
        <w:rPr/>
      </w:pPr>
      <w:r>
        <w:rPr>
          <w:spacing w:val="-3"/>
        </w:rPr>
        <w:t>（3）汇率制度与货币自由兑换：汇率制度的概念、类型及特征；人民币汇率制度改革的</w:t>
      </w:r>
      <w:r>
        <w:rPr>
          <w:spacing w:val="13"/>
        </w:rPr>
        <w:t xml:space="preserve"> </w:t>
      </w:r>
      <w:r>
        <w:rPr>
          <w:spacing w:val="1"/>
        </w:rPr>
        <w:t>进程及标志性的事件；政府干预外汇市场的目的及类型；货币自由</w:t>
      </w:r>
      <w:r>
        <w:rPr/>
        <w:t>兑换的概念及条件；人民 </w:t>
      </w:r>
      <w:r>
        <w:rPr>
          <w:spacing w:val="-1"/>
        </w:rPr>
        <w:t>币国际化的推进路径及策略。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2" w:right="58" w:firstLine="481"/>
        <w:spacing w:before="79" w:line="313" w:lineRule="auto"/>
        <w:rPr/>
      </w:pPr>
      <w:r>
        <w:rPr>
          <w:spacing w:val="-3"/>
        </w:rPr>
        <w:t>（4）国际资本流动与金融稳定：国际资本流动的含义、类型、动因及特征；中长期国际</w:t>
      </w:r>
      <w:r>
        <w:rPr>
          <w:spacing w:val="13"/>
        </w:rPr>
        <w:t xml:space="preserve"> </w:t>
      </w:r>
      <w:r>
        <w:rPr/>
        <w:t>资本流动的影响及其与债务危机的关系；短期国际资本流动的影响及其与金融危机的关系；</w:t>
      </w:r>
      <w:r>
        <w:rPr>
          <w:spacing w:val="15"/>
        </w:rPr>
        <w:t xml:space="preserve"> </w:t>
      </w:r>
      <w:r>
        <w:rPr>
          <w:spacing w:val="-1"/>
        </w:rPr>
        <w:t>中国近几年国际资本流动的特征与变化趋势。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" w:right="56" w:firstLine="491"/>
        <w:spacing w:before="78" w:line="325" w:lineRule="auto"/>
        <w:rPr/>
      </w:pPr>
      <w:r>
        <w:rPr>
          <w:spacing w:val="-3"/>
        </w:rPr>
        <w:t>（5）国际货币制度与国际金融机构：国际货币制度的概念及内容；布雷顿森林体系的内</w:t>
      </w:r>
      <w:r>
        <w:rPr>
          <w:spacing w:val="13"/>
        </w:rPr>
        <w:t xml:space="preserve"> </w:t>
      </w:r>
      <w:r>
        <w:rPr/>
        <w:t>容、缺陷以及瓦解的原因；牙买加体系的内容及变化（相较于布雷顿</w:t>
      </w:r>
      <w:r>
        <w:rPr>
          <w:spacing w:val="-1"/>
        </w:rPr>
        <w:t>森林体系</w:t>
      </w:r>
      <w:r>
        <w:rPr>
          <w:spacing w:val="19"/>
        </w:rPr>
        <w:t>）；</w:t>
      </w:r>
      <w:r>
        <w:rPr>
          <w:spacing w:val="-1"/>
        </w:rPr>
        <w:t>国际货币</w:t>
      </w:r>
      <w:r>
        <w:rPr/>
        <w:t xml:space="preserve"> </w:t>
      </w:r>
      <w:r>
        <w:rPr>
          <w:spacing w:val="1"/>
        </w:rPr>
        <w:t>基金组织的宗旨、资金来源及主要业务；世界银行集团贷款的</w:t>
      </w:r>
      <w:r>
        <w:rPr/>
        <w:t>原则及特点；亚洲基础设施投 </w:t>
      </w:r>
      <w:r>
        <w:rPr>
          <w:spacing w:val="-1"/>
        </w:rPr>
        <w:t>资银行的宗旨、业务及发挥的作用。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三、参考书目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78" w:line="219" w:lineRule="auto"/>
        <w:rPr/>
      </w:pPr>
      <w:r>
        <w:rPr>
          <w:spacing w:val="-1"/>
        </w:rPr>
        <w:t>1.钱水土主编：《货币金融学》（第 3 版）机械工业出版社，2020.4；</w:t>
      </w:r>
    </w:p>
    <w:p>
      <w:pPr>
        <w:spacing w:line="219" w:lineRule="auto"/>
        <w:sectPr>
          <w:pgSz w:w="11906" w:h="16839"/>
          <w:pgMar w:top="1201" w:right="1075" w:bottom="0" w:left="1140" w:header="0" w:footer="0" w:gutter="0"/>
        </w:sectPr>
        <w:rPr/>
      </w:pPr>
    </w:p>
    <w:p>
      <w:pPr>
        <w:pStyle w:val="BodyText"/>
        <w:ind w:left="3"/>
        <w:spacing w:before="48" w:line="219" w:lineRule="auto"/>
        <w:rPr/>
      </w:pPr>
      <w:r>
        <w:rPr>
          <w:spacing w:val="-1"/>
        </w:rPr>
        <w:t>2.韩民主编：《国际金融学》中国石油大学出版社，2020.6</w:t>
      </w:r>
      <w:r>
        <w:rPr>
          <w:spacing w:val="-40"/>
        </w:rPr>
        <w:t xml:space="preserve"> </w:t>
      </w:r>
      <w:r>
        <w:rPr>
          <w:spacing w:val="-1"/>
        </w:rPr>
        <w:t>重印版；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1307" w:firstLine="5"/>
        <w:spacing w:before="78" w:line="467" w:lineRule="auto"/>
        <w:rPr/>
      </w:pPr>
      <w:r>
        <w:rPr>
          <w:spacing w:val="-1"/>
        </w:rPr>
        <w:t>3.陈雨露主编：《国际金融》中国人民大学出版社（第六版</w:t>
      </w:r>
      <w:r>
        <w:rPr>
          <w:spacing w:val="9"/>
        </w:rPr>
        <w:t>），</w:t>
      </w:r>
      <w:r>
        <w:rPr>
          <w:spacing w:val="-1"/>
        </w:rPr>
        <w:t>2019.6；</w:t>
      </w:r>
      <w:r>
        <w:rPr/>
        <w:t xml:space="preserve"> </w:t>
      </w:r>
      <w:r>
        <w:rPr/>
        <w:t>4.黄达、张杰主编：《金融学》（第五版）中国人民大学</w:t>
      </w:r>
      <w:r>
        <w:rPr>
          <w:spacing w:val="-1"/>
        </w:rPr>
        <w:t>出版社。2020.1</w:t>
      </w:r>
    </w:p>
    <w:sectPr>
      <w:pgSz w:w="11906" w:h="16839"/>
      <w:pgMar w:top="1201" w:right="1785" w:bottom="0" w:left="11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2024-07-18T11:13:28Z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2024-09-24T10:51:38</vt:filetime>
  </property>
</Properties>
</file>