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063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1"/>
          <w:position w:val="-1"/>
        </w:rPr>
        <w:t>854</w:t>
      </w:r>
      <w:r>
        <w:rPr>
          <w:rFonts w:ascii="Arial" w:hAnsi="Arial" w:eastAsia="Arial" w:cs="Arial"/>
          <w:sz w:val="34"/>
          <w:szCs w:val="34"/>
          <w:spacing w:val="7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1"/>
          <w:position w:val="-1"/>
        </w:rPr>
        <w:t>新闻传播实务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4" w:right="98" w:firstLine="559"/>
        <w:spacing w:before="146" w:line="307" w:lineRule="auto"/>
        <w:rPr/>
      </w:pPr>
      <w:r>
        <w:rPr>
          <w:spacing w:val="1"/>
        </w:rPr>
        <w:t>考查考生的新闻采写、新闻评论、媒介经营管理的基本知识和基础理</w:t>
      </w:r>
      <w:r>
        <w:rPr>
          <w:spacing w:val="8"/>
        </w:rPr>
        <w:t xml:space="preserve"> </w:t>
      </w:r>
      <w:r>
        <w:rPr>
          <w:spacing w:val="1"/>
        </w:rPr>
        <w:t>论，重点考查考生的新闻采写专业素养和专业技能、分析和解决媒介经营</w:t>
      </w:r>
      <w:r>
        <w:rPr>
          <w:spacing w:val="3"/>
        </w:rPr>
        <w:t xml:space="preserve"> </w:t>
      </w:r>
      <w:r>
        <w:rPr>
          <w:spacing w:val="-2"/>
        </w:rPr>
        <w:t>管理现实问题的能力。</w:t>
      </w:r>
    </w:p>
    <w:p>
      <w:pPr>
        <w:ind w:left="568"/>
        <w:spacing w:before="40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right="1" w:firstLine="571"/>
        <w:spacing w:before="139" w:line="301" w:lineRule="auto"/>
        <w:rPr/>
      </w:pPr>
      <w:r>
        <w:rPr>
          <w:b/>
          <w:bCs/>
        </w:rPr>
        <w:t>（一）新闻采写。</w:t>
      </w:r>
      <w:r>
        <w:rPr/>
        <w:t>新闻采写在新闻传播活动中的作用、新闻采写的特</w:t>
      </w:r>
      <w:r>
        <w:rPr>
          <w:spacing w:val="4"/>
        </w:rPr>
        <w:t xml:space="preserve"> </w:t>
      </w:r>
      <w:r>
        <w:rPr>
          <w:spacing w:val="1"/>
        </w:rPr>
        <w:t>征与原则、新闻采写的主体、新闻采写的客体、新闻报道、新闻发现、新</w:t>
      </w:r>
      <w:r>
        <w:rPr>
          <w:spacing w:val="7"/>
        </w:rPr>
        <w:t xml:space="preserve"> </w:t>
      </w:r>
      <w:r>
        <w:rPr>
          <w:spacing w:val="1"/>
        </w:rPr>
        <w:t>闻选题与采访策划、采访的类型、采访的准备、采访的实施（访问、现场</w:t>
      </w:r>
      <w:r>
        <w:rPr>
          <w:spacing w:val="7"/>
        </w:rPr>
        <w:t xml:space="preserve"> </w:t>
      </w:r>
      <w:r>
        <w:rPr>
          <w:spacing w:val="-7"/>
        </w:rPr>
        <w:t>观察、记录与核实）、消息写作、通讯写作、特写写作</w:t>
      </w:r>
      <w:r>
        <w:rPr>
          <w:spacing w:val="-8"/>
        </w:rPr>
        <w:t>、其他报道样式（调</w:t>
      </w:r>
      <w:r>
        <w:rPr/>
        <w:t xml:space="preserve"> </w:t>
      </w:r>
      <w:r>
        <w:rPr>
          <w:spacing w:val="1"/>
        </w:rPr>
        <w:t>查性报道、解释性报道、预测性报道、突发性事件报道、专题报道、系列</w:t>
      </w:r>
      <w:r>
        <w:rPr>
          <w:spacing w:val="7"/>
        </w:rPr>
        <w:t xml:space="preserve"> </w:t>
      </w:r>
      <w:r>
        <w:rPr>
          <w:spacing w:val="-4"/>
        </w:rPr>
        <w:t>报道）的写作、广播新闻写作、电视新闻写作、网络新</w:t>
      </w:r>
      <w:r>
        <w:rPr>
          <w:spacing w:val="-5"/>
        </w:rPr>
        <w:t>闻写作、融合报道。</w:t>
      </w:r>
    </w:p>
    <w:p>
      <w:pPr>
        <w:pStyle w:val="BodyText"/>
        <w:ind w:left="3" w:firstLine="568"/>
        <w:spacing w:before="144" w:line="303" w:lineRule="auto"/>
        <w:rPr/>
      </w:pPr>
      <w:r>
        <w:rPr>
          <w:b/>
          <w:bCs/>
        </w:rPr>
        <w:t>（二）新闻评论。</w:t>
      </w:r>
      <w:r>
        <w:rPr/>
        <w:t>新闻评论的概念与特点、新闻评论的社会价值、新</w:t>
      </w:r>
      <w:r>
        <w:rPr>
          <w:spacing w:val="4"/>
        </w:rPr>
        <w:t xml:space="preserve"> </w:t>
      </w:r>
      <w:r>
        <w:rPr>
          <w:spacing w:val="1"/>
        </w:rPr>
        <w:t>闻评论的嬗变、无产阶级报刊新闻评论的传统、社会主义新闻评论的党性</w:t>
      </w:r>
      <w:r>
        <w:rPr>
          <w:spacing w:val="4"/>
        </w:rPr>
        <w:t xml:space="preserve"> </w:t>
      </w:r>
      <w:r>
        <w:rPr>
          <w:spacing w:val="1"/>
        </w:rPr>
        <w:t>原则、党报评论应对新媒体冲击的主要方略、评论工作者的基本素养、新</w:t>
      </w:r>
      <w:r>
        <w:rPr>
          <w:spacing w:val="4"/>
        </w:rPr>
        <w:t xml:space="preserve"> </w:t>
      </w:r>
      <w:r>
        <w:rPr>
          <w:spacing w:val="1"/>
        </w:rPr>
        <w:t>闻评论的要素及其应用、新闻评论的选题、立意、论证、谋篇与文采、新</w:t>
      </w:r>
      <w:r>
        <w:rPr>
          <w:spacing w:val="4"/>
        </w:rPr>
        <w:t xml:space="preserve"> </w:t>
      </w:r>
      <w:r>
        <w:rPr>
          <w:spacing w:val="-4"/>
        </w:rPr>
        <w:t>闻评论的分类、社论与编辑部文章、社评、本报评</w:t>
      </w:r>
      <w:r>
        <w:rPr>
          <w:spacing w:val="-5"/>
        </w:rPr>
        <w:t>论员与特约评论员文章、</w:t>
      </w:r>
      <w:r>
        <w:rPr/>
        <w:t xml:space="preserve"> </w:t>
      </w:r>
      <w:r>
        <w:rPr/>
        <w:t>短评、编者按与“配评论</w:t>
      </w:r>
      <w:r>
        <w:rPr>
          <w:spacing w:val="-103"/>
        </w:rPr>
        <w:t xml:space="preserve"> </w:t>
      </w:r>
      <w:r>
        <w:rPr/>
        <w:t>”、新闻述评、专栏评论、广播新闻评论、电视 </w:t>
      </w:r>
      <w:r>
        <w:rPr>
          <w:spacing w:val="-1"/>
        </w:rPr>
        <w:t>新闻评论、网络新闻评论。</w:t>
      </w:r>
    </w:p>
    <w:p>
      <w:pPr>
        <w:pStyle w:val="BodyText"/>
        <w:ind w:left="2" w:firstLine="569"/>
        <w:spacing w:before="146" w:line="297" w:lineRule="auto"/>
        <w:rPr/>
      </w:pPr>
      <w:r>
        <w:rPr>
          <w:b/>
          <w:bCs/>
        </w:rPr>
        <w:t>（三）媒介经营管理。</w:t>
      </w:r>
      <w:r>
        <w:rPr/>
        <w:t>新闻事业经营管理学的学科地位、新闻事</w:t>
      </w:r>
      <w:r>
        <w:rPr>
          <w:spacing w:val="-1"/>
        </w:rPr>
        <w:t>业经</w:t>
      </w:r>
      <w:r>
        <w:rPr/>
        <w:t xml:space="preserve"> </w:t>
      </w:r>
      <w:r>
        <w:rPr>
          <w:spacing w:val="1"/>
        </w:rPr>
        <w:t>营管理的原则与职能、媒介市场与媒介产品营销、媒介广告营销管理、媒</w:t>
      </w:r>
      <w:r>
        <w:rPr>
          <w:spacing w:val="5"/>
        </w:rPr>
        <w:t xml:space="preserve"> </w:t>
      </w:r>
      <w:r>
        <w:rPr>
          <w:spacing w:val="-4"/>
        </w:rPr>
        <w:t>介内容生产管理、媒介技术设备管理、媒介财务管理</w:t>
      </w:r>
      <w:r>
        <w:rPr>
          <w:spacing w:val="-5"/>
        </w:rPr>
        <w:t>、媒介无形资产管理、</w:t>
      </w:r>
      <w:r>
        <w:rPr/>
        <w:t xml:space="preserve"> </w:t>
      </w:r>
      <w:r>
        <w:rPr>
          <w:spacing w:val="1"/>
        </w:rPr>
        <w:t>媒介人力资源管理、媒介知识管理、媒介产业开发与管理、媒介集团组织</w:t>
      </w:r>
      <w:r>
        <w:rPr>
          <w:spacing w:val="5"/>
        </w:rPr>
        <w:t xml:space="preserve"> </w:t>
      </w:r>
      <w:r>
        <w:rPr>
          <w:spacing w:val="-1"/>
        </w:rPr>
        <w:t>与管理、新闻事业与媒介管理体制改革。</w:t>
      </w:r>
    </w:p>
    <w:p>
      <w:pPr>
        <w:ind w:left="569"/>
        <w:spacing w:before="146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4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spacing w:line="220" w:lineRule="auto"/>
        <w:sectPr>
          <w:footerReference w:type="default" r:id="rId1"/>
          <w:pgSz w:w="12070" w:h="16950"/>
          <w:pgMar w:top="1440" w:right="1373" w:bottom="1744" w:left="1595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77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55" w:right="6903" w:firstLine="26"/>
        <w:spacing w:before="140" w:line="303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简答题；</w:t>
      </w:r>
    </w:p>
    <w:p>
      <w:pPr>
        <w:pStyle w:val="BodyText"/>
        <w:ind w:left="561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论述题或综合分析题。</w:t>
      </w:r>
    </w:p>
    <w:p>
      <w:pPr>
        <w:ind w:left="568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1" w:right="1" w:firstLine="581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《新闻采访与写作》（马工程重点教材</w:t>
      </w:r>
      <w:r>
        <w:rPr>
          <w:spacing w:val="13"/>
        </w:rPr>
        <w:t>），</w:t>
      </w:r>
      <w:r>
        <w:rPr>
          <w:spacing w:val="2"/>
        </w:rPr>
        <w:t>编写组，高等教育出版</w:t>
      </w:r>
      <w:r>
        <w:rPr/>
        <w:t xml:space="preserve"> </w:t>
      </w:r>
      <w:r>
        <w:rPr>
          <w:spacing w:val="-2"/>
        </w:rPr>
        <w:t>社，</w:t>
      </w:r>
      <w:r>
        <w:rPr>
          <w:rFonts w:ascii="Times New Roman" w:hAnsi="Times New Roman" w:eastAsia="Times New Roman" w:cs="Times New Roman"/>
          <w:spacing w:val="-2"/>
        </w:rPr>
        <w:t>2019 </w:t>
      </w:r>
      <w:r>
        <w:rPr>
          <w:spacing w:val="-2"/>
        </w:rPr>
        <w:t>年版；</w:t>
      </w:r>
    </w:p>
    <w:p>
      <w:pPr>
        <w:pStyle w:val="BodyText"/>
        <w:ind w:firstLine="555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《当代新闻评论教程》（第五版</w:t>
      </w:r>
      <w:r>
        <w:rPr>
          <w:spacing w:val="-16"/>
        </w:rPr>
        <w:t>），</w:t>
      </w:r>
      <w:r>
        <w:rPr>
          <w:spacing w:val="-4"/>
        </w:rPr>
        <w:t>丁法章，复旦大</w:t>
      </w:r>
      <w:r>
        <w:rPr>
          <w:spacing w:val="-5"/>
        </w:rPr>
        <w:t>学出版社，</w:t>
      </w:r>
      <w:r>
        <w:rPr>
          <w:rFonts w:ascii="Times New Roman" w:hAnsi="Times New Roman" w:eastAsia="Times New Roman" w:cs="Times New Roman"/>
          <w:spacing w:val="-5"/>
        </w:rPr>
        <w:t>2012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4"/>
        </w:rPr>
        <w:t>年版；</w:t>
      </w:r>
    </w:p>
    <w:p>
      <w:pPr>
        <w:pStyle w:val="BodyText"/>
        <w:ind w:firstLine="561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《新闻事业经营管理》（修订版</w:t>
      </w:r>
      <w:r>
        <w:rPr>
          <w:spacing w:val="-17"/>
        </w:rPr>
        <w:t>），</w:t>
      </w:r>
      <w:r>
        <w:rPr>
          <w:spacing w:val="-4"/>
        </w:rPr>
        <w:t>吴文虎，</w:t>
      </w:r>
      <w:r>
        <w:rPr>
          <w:spacing w:val="-5"/>
        </w:rPr>
        <w:t>高等教育出版社，</w:t>
      </w:r>
      <w:r>
        <w:rPr>
          <w:rFonts w:ascii="Times New Roman" w:hAnsi="Times New Roman" w:eastAsia="Times New Roman" w:cs="Times New Roman"/>
          <w:spacing w:val="-5"/>
        </w:rPr>
        <w:t>2010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年版。</w:t>
      </w:r>
    </w:p>
    <w:sectPr>
      <w:footerReference w:type="default" r:id="rId2"/>
      <w:pgSz w:w="12070" w:h="16950"/>
      <w:pgMar w:top="1440" w:right="1472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2024-09-25T10:13:01Z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2024-10-11T22:44:15</vt:filetime>
  </property>
</Properties>
</file>