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8F4F">
      <w:pPr>
        <w:spacing w:line="240" w:lineRule="atLeast"/>
        <w:jc w:val="center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534EDA8E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66AC6777">
      <w:pPr>
        <w:widowControl/>
        <w:rPr>
          <w:rFonts w:hint="eastAsia" w:ascii="宋体" w:hAnsi="宋体" w:cs="宋体"/>
          <w:b/>
          <w:bCs/>
          <w:kern w:val="0"/>
          <w:sz w:val="36"/>
        </w:rPr>
      </w:pPr>
      <w:r>
        <w:rPr>
          <w:rFonts w:hint="eastAsia"/>
          <w:b/>
          <w:bCs/>
          <w:sz w:val="28"/>
          <w:u w:val="single"/>
        </w:rPr>
        <w:t xml:space="preserve">               考试科目：机械设计基础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</w:rPr>
        <w:t xml:space="preserve">35               </w:t>
      </w:r>
    </w:p>
    <w:p w14:paraId="4C262A7C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一、机械原理部分</w:t>
      </w:r>
    </w:p>
    <w:p w14:paraId="09C49F78">
      <w:pPr>
        <w:widowControl/>
        <w:numPr>
          <w:ilvl w:val="0"/>
          <w:numId w:val="1"/>
        </w:numPr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平面机构的结构分析</w:t>
      </w:r>
    </w:p>
    <w:p w14:paraId="73CB679F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构件、运动副及机构的概念；机构具有确定运动的条件和机构自由度的计算</w:t>
      </w:r>
      <w:r>
        <w:rPr>
          <w:rFonts w:hint="eastAsia" w:ascii="宋体" w:hAnsi="宋体"/>
          <w:kern w:val="0"/>
          <w:sz w:val="24"/>
        </w:rPr>
        <w:t>；平面机构的高副低代方法和Ⅱ级、Ⅲ级杆组的结构特点，平面机构的组成原理和结构分析方法</w:t>
      </w:r>
      <w:r>
        <w:rPr>
          <w:rFonts w:ascii="宋体" w:hAnsi="宋体"/>
          <w:kern w:val="0"/>
          <w:sz w:val="24"/>
        </w:rPr>
        <w:t>。</w:t>
      </w:r>
    </w:p>
    <w:p w14:paraId="5B561FF3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2</w:t>
      </w:r>
      <w:r>
        <w:rPr>
          <w:rFonts w:hint="eastAsia" w:ascii="宋体" w:hAnsi="宋体"/>
          <w:b/>
          <w:kern w:val="0"/>
          <w:sz w:val="24"/>
        </w:rPr>
        <w:t>．平面机构的速度分析</w:t>
      </w:r>
    </w:p>
    <w:p w14:paraId="5ADC5BB6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速度瞬心的概念；</w:t>
      </w:r>
      <w:r>
        <w:rPr>
          <w:rFonts w:ascii="宋体" w:hAnsi="宋体"/>
          <w:kern w:val="0"/>
          <w:sz w:val="24"/>
        </w:rPr>
        <w:t>机构速度瞬心的数目和瞬心位置的确定方法；速度瞬心法在机构速度分析中的应用。</w:t>
      </w:r>
    </w:p>
    <w:p w14:paraId="56D583BB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3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平面连杆机构及其设计</w:t>
      </w:r>
    </w:p>
    <w:p w14:paraId="2CB2D328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平面四杆机构的基本型式及其演化；</w:t>
      </w:r>
      <w:r>
        <w:rPr>
          <w:rFonts w:ascii="宋体" w:hAnsi="宋体"/>
          <w:kern w:val="0"/>
          <w:sz w:val="24"/>
        </w:rPr>
        <w:t>平面四杆机构的主要工作特性（平面四杆机构有曲柄的条件，急回运动、行程速度变化系数及极位夹角，压力角和传动角，死点位置）</w:t>
      </w:r>
      <w:r>
        <w:rPr>
          <w:rFonts w:hint="eastAsia"/>
          <w:sz w:val="24"/>
        </w:rPr>
        <w:t>；</w:t>
      </w:r>
      <w:r>
        <w:rPr>
          <w:sz w:val="24"/>
        </w:rPr>
        <w:t>平面四杆机构设计</w:t>
      </w:r>
      <w:r>
        <w:rPr>
          <w:rFonts w:hint="eastAsia"/>
          <w:sz w:val="24"/>
        </w:rPr>
        <w:t>图解法</w:t>
      </w:r>
      <w:r>
        <w:rPr>
          <w:rFonts w:ascii="宋体" w:hAnsi="宋体"/>
          <w:kern w:val="0"/>
          <w:sz w:val="24"/>
        </w:rPr>
        <w:t>。</w:t>
      </w:r>
    </w:p>
    <w:p w14:paraId="11A9EC8C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4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凸轮机构及其设计</w:t>
      </w:r>
    </w:p>
    <w:p w14:paraId="6B76E544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凸轮机构的类型和特点；凸轮机构从动件的常用运动规律及其特性；</w:t>
      </w:r>
      <w:r>
        <w:rPr>
          <w:rFonts w:hint="eastAsia"/>
          <w:sz w:val="24"/>
        </w:rPr>
        <w:t>凸轮机构偏置、凸轮基圆、推程运动角、远休止角、回程运动角、近休止角、理论轮廓与实际轮廓、从动件行程及机构压力角等概念，并能在图中标出；</w:t>
      </w:r>
      <w:r>
        <w:rPr>
          <w:sz w:val="24"/>
        </w:rPr>
        <w:t>了解</w:t>
      </w:r>
      <w:r>
        <w:rPr>
          <w:rFonts w:hint="eastAsia"/>
          <w:sz w:val="24"/>
        </w:rPr>
        <w:t>直动从动件盘形凸轮机构正配置、负配置对压力角的影响；理解基圆半径与压力角的定性影响关系；掌握按给定运动规律设计各类盘形凸轮轮廓曲线，重点是图解法（反转法）；</w:t>
      </w:r>
      <w:r>
        <w:rPr>
          <w:rFonts w:ascii="宋体" w:hAnsi="宋体"/>
          <w:kern w:val="0"/>
          <w:sz w:val="24"/>
        </w:rPr>
        <w:t>凸轮机构基本尺寸确定的原则（压力角、基圆半径和滚子半径）。</w:t>
      </w:r>
    </w:p>
    <w:p w14:paraId="7334AE5F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5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齿轮机构及其设计</w:t>
      </w:r>
    </w:p>
    <w:p w14:paraId="1D3744C2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齿轮机构的类型；齿廓啮合基本定律；渐开线的性质及渐开线齿廓的特点；渐开线标准直齿圆柱齿轮的基本参数及几何尺寸计算；渐开线标准直齿圆柱齿轮啮合传动应满足的条件（正确啮合的条件、无侧隙啮合条件及标准安装、连续传动的条件）；渐开线齿轮的切齿原理、根切现象及最少齿数；平行轴斜齿圆柱齿轮机构（啮合特点、斜齿轮的基本参数、几何尺寸计算和当量齿数、斜齿轮传动的正确啮合条件和传动特点）。</w:t>
      </w:r>
    </w:p>
    <w:p w14:paraId="0E21D694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6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轮系及其设计</w:t>
      </w:r>
    </w:p>
    <w:p w14:paraId="31CC498D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定轴轮系、周转轮系和复合轮系</w:t>
      </w:r>
      <w:r>
        <w:rPr>
          <w:rFonts w:hint="eastAsia" w:ascii="宋体" w:hAnsi="宋体"/>
          <w:kern w:val="0"/>
          <w:sz w:val="24"/>
        </w:rPr>
        <w:t>相关概念，及其</w:t>
      </w:r>
      <w:r>
        <w:rPr>
          <w:rFonts w:ascii="宋体" w:hAnsi="宋体"/>
          <w:kern w:val="0"/>
          <w:sz w:val="24"/>
        </w:rPr>
        <w:t>传动比的计算方法。</w:t>
      </w:r>
    </w:p>
    <w:p w14:paraId="4EB00C98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7</w:t>
      </w:r>
      <w:r>
        <w:rPr>
          <w:rFonts w:hint="eastAsia" w:ascii="宋体" w:hAnsi="宋体"/>
          <w:b/>
          <w:kern w:val="0"/>
          <w:sz w:val="24"/>
        </w:rPr>
        <w:t>．其他常用机构</w:t>
      </w:r>
    </w:p>
    <w:p w14:paraId="315AC1B5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棘轮机构、槽轮机构和不完全齿轮机构的组成、工作原理及运动特点。</w:t>
      </w:r>
    </w:p>
    <w:p w14:paraId="2C516464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8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刚性回转件的平衡</w:t>
      </w:r>
    </w:p>
    <w:p w14:paraId="2BF43884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kern w:val="0"/>
          <w:sz w:val="24"/>
        </w:rPr>
        <w:t>刚性回转件的静平衡与动平衡的原理和计算方法。</w:t>
      </w:r>
    </w:p>
    <w:p w14:paraId="17B3EFFA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9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机械速度波动的调节</w:t>
      </w:r>
    </w:p>
    <w:p w14:paraId="035FF49B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机械速度波动的基本知识及其调节方法</w:t>
      </w:r>
      <w:r>
        <w:rPr>
          <w:rFonts w:hint="eastAsia" w:ascii="宋体" w:hAnsi="宋体"/>
          <w:kern w:val="0"/>
          <w:sz w:val="24"/>
        </w:rPr>
        <w:t>，以及调节主轴周期性速度波动时飞轮转动惯量的计算</w:t>
      </w:r>
      <w:r>
        <w:rPr>
          <w:rFonts w:ascii="宋体" w:hAnsi="宋体"/>
          <w:kern w:val="0"/>
          <w:sz w:val="24"/>
        </w:rPr>
        <w:t>。</w:t>
      </w:r>
    </w:p>
    <w:p w14:paraId="54E06D3C">
      <w:pPr>
        <w:widowControl/>
        <w:snapToGrid w:val="0"/>
        <w:spacing w:before="156" w:beforeLines="50" w:after="78" w:afterLines="25"/>
        <w:jc w:val="left"/>
        <w:rPr>
          <w:rFonts w:hint="eastAsia" w:ascii="宋体" w:hAnsi="宋体"/>
          <w:kern w:val="0"/>
          <w:sz w:val="24"/>
        </w:rPr>
      </w:pPr>
    </w:p>
    <w:p w14:paraId="580CA785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二、机械设计部分</w:t>
      </w:r>
    </w:p>
    <w:p w14:paraId="2E3145C4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1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机械零件设计概论</w:t>
      </w:r>
    </w:p>
    <w:p w14:paraId="086D9680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零件常见的失效形式和设计准则；零件的疲劳强度、接触强度和工艺性的基本知识。</w:t>
      </w:r>
    </w:p>
    <w:p w14:paraId="048B5939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2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联接</w:t>
      </w:r>
    </w:p>
    <w:p w14:paraId="3469BE09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螺纹的主要参数、常用类型及特点；</w:t>
      </w:r>
      <w:r>
        <w:rPr>
          <w:rFonts w:hint="eastAsia" w:ascii="宋体" w:hAnsi="宋体"/>
          <w:kern w:val="0"/>
          <w:sz w:val="24"/>
        </w:rPr>
        <w:t>螺</w:t>
      </w:r>
      <w:r>
        <w:rPr>
          <w:rFonts w:ascii="宋体" w:hAnsi="宋体"/>
          <w:kern w:val="0"/>
          <w:sz w:val="24"/>
        </w:rPr>
        <w:t>旋副的受力分析、效率计算和自锁的概念；螺纹联接的防松方法</w:t>
      </w:r>
      <w:r>
        <w:rPr>
          <w:rFonts w:hint="eastAsia" w:ascii="宋体" w:hAnsi="宋体"/>
          <w:kern w:val="0"/>
          <w:sz w:val="24"/>
        </w:rPr>
        <w:t>；在轴向载荷、横向载荷或扭转载荷作用下，螺纹联接的强度计算</w:t>
      </w:r>
      <w:r>
        <w:rPr>
          <w:rFonts w:ascii="宋体" w:hAnsi="宋体"/>
          <w:kern w:val="0"/>
          <w:sz w:val="24"/>
        </w:rPr>
        <w:t>；平键和花键联接的特点与选用。</w:t>
      </w:r>
    </w:p>
    <w:p w14:paraId="32A042A4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3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带传动</w:t>
      </w:r>
    </w:p>
    <w:p w14:paraId="0AF56D10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带传动的工作原理、类型和特点；带传动工作情况分析的有关基本知识；带传动合理使用的基本知识。</w:t>
      </w:r>
    </w:p>
    <w:p w14:paraId="0F0A2385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4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齿轮与蜗杆传动</w:t>
      </w:r>
    </w:p>
    <w:p w14:paraId="06425143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齿轮传动的失效形式和材料选择的知识；直齿圆柱齿轮受力分析和参数选择的方法；</w:t>
      </w:r>
      <w:r>
        <w:rPr>
          <w:rFonts w:hint="eastAsia" w:ascii="宋体" w:hAnsi="宋体"/>
          <w:kern w:val="0"/>
          <w:sz w:val="24"/>
        </w:rPr>
        <w:t>圆锥齿轮传动的受力分析；</w:t>
      </w:r>
      <w:r>
        <w:rPr>
          <w:rFonts w:ascii="宋体" w:hAnsi="宋体"/>
          <w:kern w:val="0"/>
          <w:sz w:val="24"/>
        </w:rPr>
        <w:t>斜齿圆柱齿轮传动与蜗杆传动的啮合特点、受力分析。</w:t>
      </w:r>
    </w:p>
    <w:p w14:paraId="0B2560FC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5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链传动</w:t>
      </w:r>
    </w:p>
    <w:p w14:paraId="23F3BF0D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链传动的工作原理、类型和特点；链传动的运动特性和受力分析；链传动合理使用的基本知识。</w:t>
      </w:r>
    </w:p>
    <w:p w14:paraId="7B13CF73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6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轴</w:t>
      </w:r>
    </w:p>
    <w:p w14:paraId="52F0F448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轴的常用材料与选用原则；轴的结构设计。</w:t>
      </w:r>
    </w:p>
    <w:p w14:paraId="74B51F87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7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滑动轴承</w:t>
      </w:r>
    </w:p>
    <w:p w14:paraId="4EA5F5E4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滑动轴承的主要类型、结构和常用材料；轴承润滑的基本知识和动压润滑的形成原理。</w:t>
      </w:r>
    </w:p>
    <w:p w14:paraId="37B0C04C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8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滚动轴承</w:t>
      </w:r>
    </w:p>
    <w:p w14:paraId="1B4F85A4">
      <w:pPr>
        <w:widowControl/>
        <w:snapToGrid w:val="0"/>
        <w:spacing w:before="156" w:beforeLines="50" w:after="78" w:afterLines="25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滚动轴承的类型和特点；滚动轴承的失效形式；滚动轴承的</w:t>
      </w:r>
      <w:r>
        <w:rPr>
          <w:rFonts w:hint="eastAsia" w:ascii="宋体" w:hAnsi="宋体"/>
          <w:kern w:val="0"/>
          <w:sz w:val="24"/>
        </w:rPr>
        <w:t>选择计算；</w:t>
      </w:r>
      <w:r>
        <w:rPr>
          <w:rFonts w:ascii="宋体" w:hAnsi="宋体"/>
          <w:kern w:val="0"/>
          <w:sz w:val="24"/>
        </w:rPr>
        <w:t>滚动轴承的组合设计；轴承的润滑、密封与正确使用的基本知识。</w:t>
      </w:r>
    </w:p>
    <w:p w14:paraId="4D0260AA">
      <w:pPr>
        <w:widowControl/>
        <w:snapToGrid w:val="0"/>
        <w:spacing w:before="156" w:beforeLines="50" w:after="78" w:afterLines="2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9</w:t>
      </w:r>
      <w:r>
        <w:rPr>
          <w:rFonts w:hint="eastAsia" w:ascii="宋体" w:hAnsi="宋体"/>
          <w:b/>
          <w:kern w:val="0"/>
          <w:sz w:val="24"/>
        </w:rPr>
        <w:t>．</w:t>
      </w:r>
      <w:r>
        <w:rPr>
          <w:rFonts w:ascii="宋体" w:hAnsi="宋体"/>
          <w:b/>
          <w:kern w:val="0"/>
          <w:sz w:val="24"/>
        </w:rPr>
        <w:t>联轴器和离合器</w:t>
      </w:r>
    </w:p>
    <w:p w14:paraId="7B895D2E">
      <w:pPr>
        <w:pStyle w:val="11"/>
        <w:snapToGrid w:val="0"/>
        <w:spacing w:before="156" w:beforeLines="50" w:beforeAutospacing="0" w:after="78" w:afterLines="25" w:afterAutospacing="0"/>
        <w:rPr>
          <w:kern w:val="2"/>
        </w:rPr>
      </w:pPr>
      <w:r>
        <w:rPr>
          <w:kern w:val="2"/>
        </w:rPr>
        <w:t>熟悉联轴器与离合器的作用，以及它们之间相同点与不同点；了解联轴器和离合器的种类与特性。</w:t>
      </w:r>
      <w:r>
        <w:rPr>
          <w:rFonts w:hint="eastAsia"/>
          <w:kern w:val="2"/>
        </w:rPr>
        <w:t xml:space="preserve"> </w:t>
      </w:r>
    </w:p>
    <w:p w14:paraId="1DE7CDB6">
      <w:pPr>
        <w:spacing w:before="156" w:beforeLines="50" w:after="78" w:afterLines="25"/>
        <w:jc w:val="center"/>
        <w:rPr>
          <w:sz w:val="24"/>
        </w:rPr>
      </w:pPr>
      <w:r>
        <w:rPr>
          <w:rFonts w:hint="eastAsia"/>
          <w:b/>
          <w:color w:val="000000"/>
          <w:sz w:val="24"/>
        </w:rPr>
        <w:t>参考书目</w:t>
      </w:r>
    </w:p>
    <w:p w14:paraId="45B2FFA9">
      <w:pPr>
        <w:pStyle w:val="11"/>
        <w:snapToGrid w:val="0"/>
        <w:spacing w:before="156" w:beforeLines="50" w:beforeAutospacing="0" w:after="78" w:afterLines="25" w:afterAutospacing="0"/>
        <w:rPr>
          <w:kern w:val="2"/>
        </w:rPr>
      </w:pPr>
      <w:r>
        <w:rPr>
          <w:kern w:val="2"/>
        </w:rPr>
        <w:t>《机械设计基础》（第</w:t>
      </w:r>
      <w:r>
        <w:rPr>
          <w:rFonts w:hint="eastAsia"/>
          <w:kern w:val="2"/>
          <w:lang w:val="en-US" w:eastAsia="zh-CN"/>
        </w:rPr>
        <w:t>7</w:t>
      </w:r>
      <w:r>
        <w:rPr>
          <w:kern w:val="2"/>
        </w:rPr>
        <w:t>版）,杨可桢</w:t>
      </w:r>
      <w:r>
        <w:rPr>
          <w:rFonts w:hint="eastAsia"/>
          <w:kern w:val="2"/>
        </w:rPr>
        <w:t>等主编</w:t>
      </w:r>
      <w:r>
        <w:rPr>
          <w:kern w:val="2"/>
        </w:rPr>
        <w:t xml:space="preserve">, </w:t>
      </w:r>
      <w:r>
        <w:rPr>
          <w:rFonts w:hint="eastAsia"/>
          <w:kern w:val="2"/>
        </w:rPr>
        <w:t>高等教育出版社</w:t>
      </w:r>
    </w:p>
    <w:p w14:paraId="73F9AC26">
      <w:pPr>
        <w:pStyle w:val="10"/>
        <w:spacing w:before="156" w:beforeLines="50" w:after="78" w:afterLines="25"/>
        <w:ind w:left="359" w:firstLine="1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考</w:t>
      </w:r>
      <w:r>
        <w:rPr>
          <w:rFonts w:ascii="宋体" w:hAnsi="宋体" w:eastAsia="宋体"/>
          <w:b/>
          <w:sz w:val="24"/>
          <w:szCs w:val="24"/>
        </w:rPr>
        <w:t xml:space="preserve"> 试 结 </w:t>
      </w:r>
      <w:r>
        <w:rPr>
          <w:rFonts w:hint="eastAsia" w:ascii="宋体" w:hAnsi="宋体" w:eastAsia="宋体"/>
          <w:b/>
          <w:sz w:val="24"/>
          <w:szCs w:val="24"/>
        </w:rPr>
        <w:t>构</w:t>
      </w:r>
    </w:p>
    <w:p w14:paraId="33A63E24">
      <w:pPr>
        <w:pStyle w:val="11"/>
        <w:spacing w:before="0" w:beforeAutospacing="0" w:after="0" w:afterAutospacing="0"/>
        <w:jc w:val="center"/>
        <w:rPr>
          <w:sz w:val="21"/>
          <w:szCs w:val="21"/>
        </w:rPr>
      </w:pPr>
      <w:r>
        <w:rPr>
          <w:sz w:val="21"/>
          <w:szCs w:val="21"/>
        </w:rPr>
        <w:t>（试卷总分：150</w:t>
      </w:r>
      <w:r>
        <w:rPr>
          <w:rFonts w:hint="eastAsia"/>
          <w:sz w:val="21"/>
          <w:szCs w:val="21"/>
        </w:rPr>
        <w:t>分</w:t>
      </w:r>
      <w:r>
        <w:rPr>
          <w:sz w:val="21"/>
          <w:szCs w:val="21"/>
        </w:rPr>
        <w:t xml:space="preserve">   考试时间：3小时）</w:t>
      </w:r>
    </w:p>
    <w:p w14:paraId="3A2D0B81">
      <w:pPr>
        <w:pStyle w:val="11"/>
        <w:spacing w:before="0" w:beforeAutospacing="0" w:after="0" w:afterAutospacing="0"/>
      </w:pPr>
      <w:r>
        <w:rPr>
          <w:b/>
        </w:rPr>
        <w:t>试卷内容比例：</w:t>
      </w:r>
      <w:r>
        <w:t xml:space="preserve"> </w:t>
      </w:r>
    </w:p>
    <w:p w14:paraId="057BECB1">
      <w:pPr>
        <w:pStyle w:val="11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平面机构的自由度和速度分析</w:t>
      </w:r>
      <w:r>
        <w:t xml:space="preserve">                         约15%</w:t>
      </w:r>
    </w:p>
    <w:p w14:paraId="1E1F212C">
      <w:pPr>
        <w:pStyle w:val="11"/>
        <w:spacing w:before="0" w:beforeAutospacing="0" w:after="0" w:afterAutospacing="0" w:line="500" w:lineRule="exact"/>
        <w:ind w:firstLine="480" w:firstLineChars="200"/>
      </w:pPr>
      <w:r>
        <w:t>平面连杆机构、凸轮机构及其设计                     约15%</w:t>
      </w:r>
    </w:p>
    <w:p w14:paraId="0654E06D">
      <w:pPr>
        <w:pStyle w:val="11"/>
        <w:spacing w:before="0" w:beforeAutospacing="0" w:after="0" w:afterAutospacing="0" w:line="500" w:lineRule="exact"/>
        <w:ind w:firstLine="480" w:firstLineChars="200"/>
      </w:pPr>
      <w:r>
        <w:t>齿轮机构、轮系和间歇运动机构                       约15%</w:t>
      </w:r>
    </w:p>
    <w:p w14:paraId="6888E0F1">
      <w:pPr>
        <w:pStyle w:val="11"/>
        <w:spacing w:before="0" w:beforeAutospacing="0" w:after="0" w:afterAutospacing="0" w:line="500" w:lineRule="exact"/>
        <w:ind w:firstLine="480" w:firstLineChars="200"/>
      </w:pPr>
      <w:r>
        <w:t>机械速度波动的调节、刚性回转件的平衡               约10%</w:t>
      </w:r>
      <w:r>
        <w:rPr>
          <w:rFonts w:hint="eastAsia"/>
        </w:rPr>
        <w:t xml:space="preserve">  </w:t>
      </w:r>
    </w:p>
    <w:p w14:paraId="1C894923">
      <w:pPr>
        <w:pStyle w:val="11"/>
        <w:spacing w:before="0" w:beforeAutospacing="0" w:after="0" w:afterAutospacing="0" w:line="500" w:lineRule="exact"/>
        <w:ind w:firstLine="480" w:firstLineChars="200"/>
      </w:pPr>
      <w:r>
        <w:t>联接</w:t>
      </w:r>
      <w:r>
        <w:rPr>
          <w:kern w:val="2"/>
        </w:rPr>
        <w:t xml:space="preserve">                                               </w:t>
      </w:r>
      <w:r>
        <w:t>约10%</w:t>
      </w:r>
    </w:p>
    <w:p w14:paraId="28A7DD74">
      <w:pPr>
        <w:pStyle w:val="11"/>
        <w:spacing w:before="0" w:beforeAutospacing="0" w:after="0" w:afterAutospacing="0" w:line="500" w:lineRule="exact"/>
        <w:ind w:firstLine="480" w:firstLineChars="200"/>
      </w:pPr>
      <w:r>
        <w:t>机械传动</w:t>
      </w:r>
      <w:r>
        <w:rPr>
          <w:kern w:val="2"/>
        </w:rPr>
        <w:t xml:space="preserve">                                           </w:t>
      </w:r>
      <w:r>
        <w:t>约20%</w:t>
      </w:r>
    </w:p>
    <w:p w14:paraId="5FAB2B25">
      <w:pPr>
        <w:pStyle w:val="11"/>
        <w:spacing w:before="0" w:beforeAutospacing="0" w:after="0" w:afterAutospacing="0" w:line="500" w:lineRule="exact"/>
        <w:ind w:firstLine="480" w:firstLineChars="200"/>
      </w:pPr>
      <w:r>
        <w:t>轴承、轴系零、部件</w:t>
      </w:r>
      <w:r>
        <w:rPr>
          <w:kern w:val="2"/>
        </w:rPr>
        <w:t xml:space="preserve">                                 </w:t>
      </w:r>
      <w:r>
        <w:t>约15%</w:t>
      </w:r>
    </w:p>
    <w:p w14:paraId="63C9DE2C">
      <w:pPr>
        <w:pStyle w:val="11"/>
        <w:spacing w:before="0" w:beforeAutospacing="0" w:after="0" w:afterAutospacing="0"/>
        <w:rPr>
          <w:b/>
        </w:rPr>
      </w:pPr>
      <w:r>
        <w:rPr>
          <w:b/>
        </w:rPr>
        <w:t>试卷题型比例：</w:t>
      </w:r>
    </w:p>
    <w:p w14:paraId="4F06AD90">
      <w:pPr>
        <w:pStyle w:val="11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选择</w:t>
      </w:r>
      <w:r>
        <w:t>题（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0分，</w:t>
      </w:r>
      <w:r>
        <w:t>共有</w:t>
      </w:r>
      <w:r>
        <w:rPr>
          <w:rFonts w:hint="eastAsia"/>
        </w:rPr>
        <w:t>20个题</w:t>
      </w:r>
      <w:r>
        <w:t>，每题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分）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6.67</w:t>
      </w:r>
      <w:r>
        <w:t>%</w:t>
      </w:r>
    </w:p>
    <w:p w14:paraId="56A9C277">
      <w:pPr>
        <w:pStyle w:val="11"/>
        <w:spacing w:before="0" w:beforeAutospacing="0" w:after="0" w:afterAutospacing="0" w:line="500" w:lineRule="exact"/>
        <w:ind w:firstLine="480" w:firstLineChars="200"/>
      </w:pPr>
      <w:r>
        <w:t>填空题（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0分，</w:t>
      </w:r>
      <w:r>
        <w:t>共有</w:t>
      </w:r>
      <w:r>
        <w:rPr>
          <w:rFonts w:hint="eastAsia"/>
        </w:rPr>
        <w:t>20</w:t>
      </w:r>
      <w:r>
        <w:t>个空格，每个空格1</w:t>
      </w:r>
      <w:r>
        <w:rPr>
          <w:rFonts w:hint="eastAsia"/>
        </w:rPr>
        <w:t>分）</w:t>
      </w:r>
      <w:r>
        <w:t xml:space="preserve">     </w:t>
      </w:r>
      <w:r>
        <w:rPr>
          <w:rFonts w:hint="eastAsia"/>
        </w:rPr>
        <w:t>　</w:t>
      </w:r>
      <w:r>
        <w:t xml:space="preserve"> </w:t>
      </w:r>
      <w:r>
        <w:rPr>
          <w:rFonts w:hint="eastAsia"/>
          <w:lang w:val="en-US" w:eastAsia="zh-CN"/>
        </w:rPr>
        <w:t xml:space="preserve">  13.33</w:t>
      </w:r>
      <w:r>
        <w:t>%</w:t>
      </w:r>
    </w:p>
    <w:p w14:paraId="6D6E612B">
      <w:pPr>
        <w:pStyle w:val="11"/>
        <w:spacing w:before="0" w:beforeAutospacing="0" w:after="0" w:afterAutospacing="0" w:line="500" w:lineRule="exact"/>
      </w:pPr>
      <w:r>
        <w:t xml:space="preserve">    简答分析题（</w:t>
      </w:r>
      <w:r>
        <w:rPr>
          <w:rFonts w:hint="eastAsia"/>
        </w:rPr>
        <w:t>30分，</w:t>
      </w:r>
      <w:r>
        <w:t>共有5题，每题</w:t>
      </w:r>
      <w:r>
        <w:rPr>
          <w:rFonts w:hint="eastAsia"/>
        </w:rPr>
        <w:t>6分）</w:t>
      </w:r>
      <w:r>
        <w:t xml:space="preserve">            </w:t>
      </w:r>
      <w:r>
        <w:rPr>
          <w:rFonts w:hint="eastAsia"/>
        </w:rPr>
        <w:t>　</w:t>
      </w:r>
      <w:r>
        <w:t xml:space="preserve"> 2</w:t>
      </w:r>
      <w:r>
        <w:rPr>
          <w:rFonts w:hint="eastAsia"/>
        </w:rPr>
        <w:t>0</w:t>
      </w:r>
      <w:r>
        <w:t>%</w:t>
      </w:r>
    </w:p>
    <w:p w14:paraId="451624B1">
      <w:pPr>
        <w:pStyle w:val="11"/>
        <w:spacing w:before="0" w:beforeAutospacing="0" w:after="0" w:afterAutospacing="0" w:line="500" w:lineRule="exact"/>
        <w:ind w:firstLine="480" w:firstLineChars="200"/>
      </w:pPr>
      <w:r>
        <w:t>作图题和计算题（</w:t>
      </w:r>
      <w:r>
        <w:rPr>
          <w:rFonts w:hint="eastAsia"/>
        </w:rPr>
        <w:t>60分，</w:t>
      </w:r>
      <w:r>
        <w:t>共有</w:t>
      </w:r>
      <w:r>
        <w:rPr>
          <w:rFonts w:hint="eastAsia"/>
        </w:rPr>
        <w:t>7</w:t>
      </w:r>
      <w:r>
        <w:t xml:space="preserve">题）                 </w:t>
      </w:r>
      <w:r>
        <w:rPr>
          <w:rFonts w:hint="eastAsia"/>
        </w:rPr>
        <w:t>　</w:t>
      </w:r>
      <w:r>
        <w:t xml:space="preserve">  4</w:t>
      </w:r>
      <w:r>
        <w:rPr>
          <w:rFonts w:hint="eastAsia"/>
        </w:rPr>
        <w:t>0</w:t>
      </w:r>
      <w:r>
        <w:t>%</w:t>
      </w:r>
    </w:p>
    <w:p w14:paraId="1176B4E7">
      <w:pPr>
        <w:pStyle w:val="11"/>
        <w:spacing w:before="0" w:beforeAutospacing="0" w:after="0" w:afterAutospacing="0" w:line="500" w:lineRule="exact"/>
        <w:rPr>
          <w:b/>
        </w:rPr>
      </w:pPr>
      <w:r>
        <w:rPr>
          <w:b/>
        </w:rPr>
        <w:t>试题难易比例：</w:t>
      </w:r>
      <w:r>
        <w:rPr>
          <w:rFonts w:hint="eastAsia"/>
          <w:b/>
        </w:rPr>
        <w:t xml:space="preserve"> </w:t>
      </w:r>
    </w:p>
    <w:p w14:paraId="1B55E4EB">
      <w:pPr>
        <w:pStyle w:val="11"/>
        <w:spacing w:before="0" w:beforeAutospacing="0" w:after="0" w:afterAutospacing="0" w:line="500" w:lineRule="exact"/>
        <w:ind w:firstLine="480" w:firstLineChars="200"/>
      </w:pPr>
      <w:r>
        <w:t xml:space="preserve">较容易题                                         </w:t>
      </w:r>
      <w:r>
        <w:rPr>
          <w:rFonts w:hint="eastAsia"/>
        </w:rPr>
        <w:t>　</w:t>
      </w:r>
      <w:r>
        <w:t xml:space="preserve">  约40%</w:t>
      </w:r>
    </w:p>
    <w:p w14:paraId="0661EB6B">
      <w:pPr>
        <w:pStyle w:val="11"/>
        <w:spacing w:before="0" w:beforeAutospacing="0" w:after="0" w:afterAutospacing="0" w:line="500" w:lineRule="exact"/>
        <w:ind w:firstLine="480" w:firstLineChars="200"/>
      </w:pPr>
      <w:r>
        <w:t xml:space="preserve">中等难度题                                       </w:t>
      </w:r>
      <w:r>
        <w:rPr>
          <w:rFonts w:hint="eastAsia"/>
        </w:rPr>
        <w:t>　</w:t>
      </w:r>
      <w:r>
        <w:t xml:space="preserve">  约50%</w:t>
      </w:r>
    </w:p>
    <w:p w14:paraId="4D047883">
      <w:pPr>
        <w:pStyle w:val="11"/>
        <w:spacing w:before="0" w:beforeAutospacing="0" w:after="0" w:afterAutospacing="0" w:line="500" w:lineRule="exact"/>
        <w:ind w:firstLine="480" w:firstLineChars="200"/>
        <w:rPr>
          <w:rFonts w:hint="eastAsia"/>
        </w:rPr>
      </w:pPr>
      <w:r>
        <w:t xml:space="preserve">较难题                                          </w:t>
      </w:r>
      <w:r>
        <w:rPr>
          <w:rFonts w:hint="eastAsia"/>
        </w:rPr>
        <w:t>　</w:t>
      </w:r>
      <w:r>
        <w:t xml:space="preserve">   约10%</w:t>
      </w:r>
    </w:p>
    <w:p w14:paraId="1BC6F206">
      <w:pPr>
        <w:pStyle w:val="11"/>
        <w:spacing w:before="0" w:beforeAutospacing="0" w:after="0" w:afterAutospacing="0" w:line="500" w:lineRule="exact"/>
        <w:ind w:firstLine="480" w:firstLineChars="200"/>
        <w:rPr>
          <w:rFonts w:hint="eastAsia"/>
        </w:rPr>
      </w:pPr>
    </w:p>
    <w:p w14:paraId="2394E6EF">
      <w:pPr>
        <w:pStyle w:val="11"/>
        <w:spacing w:before="0" w:beforeAutospacing="0" w:after="0" w:afterAutospacing="0" w:line="500" w:lineRule="exact"/>
        <w:ind w:firstLine="480" w:firstLineChars="200"/>
        <w:rPr>
          <w:rFonts w:hint="eastAsia"/>
        </w:rPr>
      </w:pPr>
    </w:p>
    <w:p w14:paraId="4236DE20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2DFA44AA">
      <w:pPr>
        <w:rPr>
          <w:rFonts w:hint="eastAsia"/>
          <w:color w:val="FF6600"/>
          <w:sz w:val="24"/>
        </w:rPr>
      </w:pPr>
      <w:r>
        <w:rPr>
          <w:rFonts w:hint="eastAsia"/>
          <w:color w:val="FF6600"/>
          <w:sz w:val="24"/>
        </w:rPr>
        <w:t xml:space="preserve">  </w:t>
      </w:r>
    </w:p>
    <w:p w14:paraId="2E87EE9B">
      <w:pPr>
        <w:rPr>
          <w:rFonts w:hint="eastAsia"/>
          <w:color w:val="FF6600"/>
          <w:sz w:val="24"/>
        </w:rPr>
      </w:pPr>
    </w:p>
    <w:p w14:paraId="49037871">
      <w:pPr>
        <w:spacing w:line="500" w:lineRule="exact"/>
        <w:rPr>
          <w:rFonts w:hint="eastAsia"/>
          <w:color w:val="FF6600"/>
          <w:sz w:val="24"/>
        </w:rPr>
      </w:pPr>
    </w:p>
    <w:sectPr>
      <w:footerReference r:id="rId3" w:type="default"/>
      <w:pgSz w:w="11906" w:h="16838"/>
      <w:pgMar w:top="737" w:right="851" w:bottom="73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D9227">
    <w:pPr>
      <w:spacing w:line="240" w:lineRule="atLeast"/>
      <w:jc w:val="center"/>
    </w:pPr>
    <w:r>
      <w:rPr>
        <w:rFonts w:hint="eastAsia"/>
      </w:rPr>
      <w:t xml:space="preserve">第 </w:t>
    </w:r>
    <w:r>
      <w:rPr>
        <w:rStyle w:val="7"/>
        <w:sz w:val="18"/>
        <w:szCs w:val="18"/>
      </w:rPr>
      <w:fldChar w:fldCharType="begin"/>
    </w:r>
    <w:r>
      <w:rPr>
        <w:rStyle w:val="7"/>
        <w:sz w:val="18"/>
        <w:szCs w:val="18"/>
      </w:rPr>
      <w:instrText xml:space="preserve"> PAGE </w:instrText>
    </w:r>
    <w:r>
      <w:rPr>
        <w:rStyle w:val="7"/>
        <w:sz w:val="18"/>
        <w:szCs w:val="18"/>
      </w:rPr>
      <w:fldChar w:fldCharType="separate"/>
    </w:r>
    <w:r>
      <w:rPr>
        <w:rStyle w:val="7"/>
        <w:sz w:val="18"/>
        <w:szCs w:val="18"/>
        <w:lang/>
      </w:rPr>
      <w:t>2</w:t>
    </w:r>
    <w:r>
      <w:rPr>
        <w:rStyle w:val="7"/>
        <w:sz w:val="18"/>
        <w:szCs w:val="18"/>
      </w:rPr>
      <w:fldChar w:fldCharType="end"/>
    </w:r>
    <w:r>
      <w:rPr>
        <w:rFonts w:hint="eastAsia"/>
      </w:rPr>
      <w:t xml:space="preserve"> 页，共 </w:t>
    </w:r>
    <w:r>
      <w:rPr>
        <w:rStyle w:val="7"/>
        <w:sz w:val="18"/>
        <w:szCs w:val="18"/>
      </w:rPr>
      <w:fldChar w:fldCharType="begin"/>
    </w:r>
    <w:r>
      <w:rPr>
        <w:rStyle w:val="7"/>
        <w:sz w:val="18"/>
        <w:szCs w:val="18"/>
      </w:rPr>
      <w:instrText xml:space="preserve"> NUMPAGES </w:instrText>
    </w:r>
    <w:r>
      <w:rPr>
        <w:rStyle w:val="7"/>
        <w:sz w:val="18"/>
        <w:szCs w:val="18"/>
      </w:rPr>
      <w:fldChar w:fldCharType="separate"/>
    </w:r>
    <w:r>
      <w:rPr>
        <w:rStyle w:val="7"/>
        <w:sz w:val="18"/>
        <w:szCs w:val="18"/>
        <w:lang/>
      </w:rPr>
      <w:t>3</w:t>
    </w:r>
    <w:r>
      <w:rPr>
        <w:rStyle w:val="7"/>
        <w:sz w:val="18"/>
        <w:szCs w:val="18"/>
      </w:rPr>
      <w:fldChar w:fldCharType="end"/>
    </w:r>
    <w:r>
      <w:rPr>
        <w:rFonts w:hint="eastAsia"/>
      </w:rPr>
      <w:t xml:space="preserve"> 页</w:t>
    </w:r>
  </w:p>
  <w:p w14:paraId="738017FD"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62B62"/>
    <w:multiLevelType w:val="singleLevel"/>
    <w:tmpl w:val="1CB62B6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AA726A"/>
    <w:rsid w:val="000036BE"/>
    <w:rsid w:val="000047BA"/>
    <w:rsid w:val="00016480"/>
    <w:rsid w:val="0002288C"/>
    <w:rsid w:val="00026E05"/>
    <w:rsid w:val="00032470"/>
    <w:rsid w:val="00046651"/>
    <w:rsid w:val="00053B9E"/>
    <w:rsid w:val="00057D33"/>
    <w:rsid w:val="00063D3B"/>
    <w:rsid w:val="000807D8"/>
    <w:rsid w:val="00084569"/>
    <w:rsid w:val="000850D6"/>
    <w:rsid w:val="000862A3"/>
    <w:rsid w:val="00090A11"/>
    <w:rsid w:val="00090F52"/>
    <w:rsid w:val="00096EAD"/>
    <w:rsid w:val="000976E0"/>
    <w:rsid w:val="000A03FF"/>
    <w:rsid w:val="000A7B9B"/>
    <w:rsid w:val="000D1AF5"/>
    <w:rsid w:val="000D3E6D"/>
    <w:rsid w:val="000D40CA"/>
    <w:rsid w:val="000D463D"/>
    <w:rsid w:val="000E57B6"/>
    <w:rsid w:val="000E6EA6"/>
    <w:rsid w:val="000E708D"/>
    <w:rsid w:val="00113697"/>
    <w:rsid w:val="00116D3E"/>
    <w:rsid w:val="001238D9"/>
    <w:rsid w:val="00127A7E"/>
    <w:rsid w:val="00132192"/>
    <w:rsid w:val="00142565"/>
    <w:rsid w:val="001524E0"/>
    <w:rsid w:val="00161054"/>
    <w:rsid w:val="0016474E"/>
    <w:rsid w:val="00184C8A"/>
    <w:rsid w:val="0019052A"/>
    <w:rsid w:val="00194F7A"/>
    <w:rsid w:val="00196ADE"/>
    <w:rsid w:val="001A1A5B"/>
    <w:rsid w:val="001A32BE"/>
    <w:rsid w:val="001A4AA5"/>
    <w:rsid w:val="001C5658"/>
    <w:rsid w:val="001C76A5"/>
    <w:rsid w:val="001D533B"/>
    <w:rsid w:val="001E210D"/>
    <w:rsid w:val="001E2E6C"/>
    <w:rsid w:val="001E75E0"/>
    <w:rsid w:val="00200E1E"/>
    <w:rsid w:val="0020574E"/>
    <w:rsid w:val="002058BF"/>
    <w:rsid w:val="00206F33"/>
    <w:rsid w:val="0021064D"/>
    <w:rsid w:val="00211129"/>
    <w:rsid w:val="002130AA"/>
    <w:rsid w:val="002239C6"/>
    <w:rsid w:val="00227B09"/>
    <w:rsid w:val="00233650"/>
    <w:rsid w:val="00236F58"/>
    <w:rsid w:val="00241B23"/>
    <w:rsid w:val="00243214"/>
    <w:rsid w:val="0026753E"/>
    <w:rsid w:val="00277267"/>
    <w:rsid w:val="0028307B"/>
    <w:rsid w:val="0028440C"/>
    <w:rsid w:val="00284C44"/>
    <w:rsid w:val="0028509D"/>
    <w:rsid w:val="00285A81"/>
    <w:rsid w:val="00285FA5"/>
    <w:rsid w:val="00291833"/>
    <w:rsid w:val="00294614"/>
    <w:rsid w:val="00295C54"/>
    <w:rsid w:val="002A194B"/>
    <w:rsid w:val="002A2364"/>
    <w:rsid w:val="002A2556"/>
    <w:rsid w:val="002A2776"/>
    <w:rsid w:val="002B0F72"/>
    <w:rsid w:val="002B58E9"/>
    <w:rsid w:val="002D119C"/>
    <w:rsid w:val="002D60EE"/>
    <w:rsid w:val="002E043E"/>
    <w:rsid w:val="0030018E"/>
    <w:rsid w:val="00304FFB"/>
    <w:rsid w:val="00310BA6"/>
    <w:rsid w:val="00322170"/>
    <w:rsid w:val="00331FD3"/>
    <w:rsid w:val="0033234F"/>
    <w:rsid w:val="00341F07"/>
    <w:rsid w:val="003423DE"/>
    <w:rsid w:val="00344F18"/>
    <w:rsid w:val="003525E0"/>
    <w:rsid w:val="00354234"/>
    <w:rsid w:val="0035710A"/>
    <w:rsid w:val="0036030E"/>
    <w:rsid w:val="003700DE"/>
    <w:rsid w:val="00385213"/>
    <w:rsid w:val="003944A6"/>
    <w:rsid w:val="003A3F60"/>
    <w:rsid w:val="003B051C"/>
    <w:rsid w:val="003C09E3"/>
    <w:rsid w:val="003C447F"/>
    <w:rsid w:val="003E3646"/>
    <w:rsid w:val="003E474F"/>
    <w:rsid w:val="003E5D09"/>
    <w:rsid w:val="00401219"/>
    <w:rsid w:val="00401BB7"/>
    <w:rsid w:val="004050BC"/>
    <w:rsid w:val="00413AB3"/>
    <w:rsid w:val="00421766"/>
    <w:rsid w:val="00441322"/>
    <w:rsid w:val="004445E0"/>
    <w:rsid w:val="00446826"/>
    <w:rsid w:val="00453E00"/>
    <w:rsid w:val="00465F01"/>
    <w:rsid w:val="00467DC7"/>
    <w:rsid w:val="00470A8B"/>
    <w:rsid w:val="0048585E"/>
    <w:rsid w:val="004C5DDF"/>
    <w:rsid w:val="004E1910"/>
    <w:rsid w:val="004E2811"/>
    <w:rsid w:val="004F167F"/>
    <w:rsid w:val="004F70C9"/>
    <w:rsid w:val="004F7584"/>
    <w:rsid w:val="00502426"/>
    <w:rsid w:val="00507FCB"/>
    <w:rsid w:val="005128BF"/>
    <w:rsid w:val="00512AF8"/>
    <w:rsid w:val="005153E6"/>
    <w:rsid w:val="00516283"/>
    <w:rsid w:val="00520B1D"/>
    <w:rsid w:val="00522E42"/>
    <w:rsid w:val="005616AB"/>
    <w:rsid w:val="00562EE2"/>
    <w:rsid w:val="005630F1"/>
    <w:rsid w:val="00564AD3"/>
    <w:rsid w:val="00567680"/>
    <w:rsid w:val="00571986"/>
    <w:rsid w:val="00571B6D"/>
    <w:rsid w:val="00573C3C"/>
    <w:rsid w:val="00577BD5"/>
    <w:rsid w:val="00585657"/>
    <w:rsid w:val="005869EA"/>
    <w:rsid w:val="005932CB"/>
    <w:rsid w:val="005A1BE5"/>
    <w:rsid w:val="005C25FD"/>
    <w:rsid w:val="005C575E"/>
    <w:rsid w:val="005C65DE"/>
    <w:rsid w:val="005E6139"/>
    <w:rsid w:val="005F47DC"/>
    <w:rsid w:val="00605B98"/>
    <w:rsid w:val="006179A7"/>
    <w:rsid w:val="00621FBF"/>
    <w:rsid w:val="00624DBE"/>
    <w:rsid w:val="0062675C"/>
    <w:rsid w:val="00633B5C"/>
    <w:rsid w:val="00636913"/>
    <w:rsid w:val="00643548"/>
    <w:rsid w:val="006472CF"/>
    <w:rsid w:val="00652C90"/>
    <w:rsid w:val="00654A90"/>
    <w:rsid w:val="00661B51"/>
    <w:rsid w:val="0066453D"/>
    <w:rsid w:val="0067080A"/>
    <w:rsid w:val="006708E1"/>
    <w:rsid w:val="0067177D"/>
    <w:rsid w:val="00671A2A"/>
    <w:rsid w:val="00682C98"/>
    <w:rsid w:val="00685B20"/>
    <w:rsid w:val="006862FF"/>
    <w:rsid w:val="00690C64"/>
    <w:rsid w:val="00696AB5"/>
    <w:rsid w:val="006A4CDF"/>
    <w:rsid w:val="006A6C2F"/>
    <w:rsid w:val="006C5C93"/>
    <w:rsid w:val="006C6D60"/>
    <w:rsid w:val="006C7471"/>
    <w:rsid w:val="006D0DDD"/>
    <w:rsid w:val="006D272E"/>
    <w:rsid w:val="006D6FDD"/>
    <w:rsid w:val="006D7F41"/>
    <w:rsid w:val="006E063B"/>
    <w:rsid w:val="006E30EE"/>
    <w:rsid w:val="006F0550"/>
    <w:rsid w:val="006F5206"/>
    <w:rsid w:val="006F5242"/>
    <w:rsid w:val="006F54E3"/>
    <w:rsid w:val="006F6C16"/>
    <w:rsid w:val="006F77F1"/>
    <w:rsid w:val="007077AF"/>
    <w:rsid w:val="007102AA"/>
    <w:rsid w:val="007370D4"/>
    <w:rsid w:val="00741293"/>
    <w:rsid w:val="007440D1"/>
    <w:rsid w:val="00751275"/>
    <w:rsid w:val="00751515"/>
    <w:rsid w:val="007538AB"/>
    <w:rsid w:val="00753A7A"/>
    <w:rsid w:val="00755155"/>
    <w:rsid w:val="007723B7"/>
    <w:rsid w:val="007768D5"/>
    <w:rsid w:val="00780217"/>
    <w:rsid w:val="007806B3"/>
    <w:rsid w:val="00783964"/>
    <w:rsid w:val="00790F7C"/>
    <w:rsid w:val="00791BFE"/>
    <w:rsid w:val="00797B55"/>
    <w:rsid w:val="007A71A6"/>
    <w:rsid w:val="007B5DEB"/>
    <w:rsid w:val="007C217F"/>
    <w:rsid w:val="007C62B5"/>
    <w:rsid w:val="007C727A"/>
    <w:rsid w:val="007D1172"/>
    <w:rsid w:val="007E4337"/>
    <w:rsid w:val="00801CA6"/>
    <w:rsid w:val="008112B7"/>
    <w:rsid w:val="00813949"/>
    <w:rsid w:val="00814051"/>
    <w:rsid w:val="00823245"/>
    <w:rsid w:val="00824EC7"/>
    <w:rsid w:val="008252E6"/>
    <w:rsid w:val="0083011C"/>
    <w:rsid w:val="0084339B"/>
    <w:rsid w:val="008443D1"/>
    <w:rsid w:val="00845991"/>
    <w:rsid w:val="00845F93"/>
    <w:rsid w:val="0085099E"/>
    <w:rsid w:val="00853A7D"/>
    <w:rsid w:val="008676E4"/>
    <w:rsid w:val="00870202"/>
    <w:rsid w:val="008743BE"/>
    <w:rsid w:val="00886FAF"/>
    <w:rsid w:val="00892179"/>
    <w:rsid w:val="008A3157"/>
    <w:rsid w:val="008B2860"/>
    <w:rsid w:val="008B46D0"/>
    <w:rsid w:val="008B596C"/>
    <w:rsid w:val="008B7878"/>
    <w:rsid w:val="008C2602"/>
    <w:rsid w:val="008C432C"/>
    <w:rsid w:val="008C6590"/>
    <w:rsid w:val="008D1BCC"/>
    <w:rsid w:val="008F0149"/>
    <w:rsid w:val="008F03E0"/>
    <w:rsid w:val="008F2597"/>
    <w:rsid w:val="008F2FC6"/>
    <w:rsid w:val="008F61B9"/>
    <w:rsid w:val="00903A9E"/>
    <w:rsid w:val="00912D12"/>
    <w:rsid w:val="0092157B"/>
    <w:rsid w:val="00921583"/>
    <w:rsid w:val="00921C5B"/>
    <w:rsid w:val="00922EDF"/>
    <w:rsid w:val="00923A78"/>
    <w:rsid w:val="0092655A"/>
    <w:rsid w:val="00930274"/>
    <w:rsid w:val="00935AE7"/>
    <w:rsid w:val="00937F58"/>
    <w:rsid w:val="00951C38"/>
    <w:rsid w:val="009807A6"/>
    <w:rsid w:val="00993985"/>
    <w:rsid w:val="009A21B4"/>
    <w:rsid w:val="009B02BE"/>
    <w:rsid w:val="009B4F05"/>
    <w:rsid w:val="009B6E0C"/>
    <w:rsid w:val="009C2544"/>
    <w:rsid w:val="009C414E"/>
    <w:rsid w:val="009C4CEE"/>
    <w:rsid w:val="009C6EE0"/>
    <w:rsid w:val="009C7938"/>
    <w:rsid w:val="009D767B"/>
    <w:rsid w:val="009E3D5E"/>
    <w:rsid w:val="00A004AD"/>
    <w:rsid w:val="00A0146D"/>
    <w:rsid w:val="00A02C5C"/>
    <w:rsid w:val="00A0674A"/>
    <w:rsid w:val="00A15AD1"/>
    <w:rsid w:val="00A175A0"/>
    <w:rsid w:val="00A17705"/>
    <w:rsid w:val="00A24BA0"/>
    <w:rsid w:val="00A32C03"/>
    <w:rsid w:val="00A412C4"/>
    <w:rsid w:val="00A50BF6"/>
    <w:rsid w:val="00A614F3"/>
    <w:rsid w:val="00A63556"/>
    <w:rsid w:val="00A64DFB"/>
    <w:rsid w:val="00A808A4"/>
    <w:rsid w:val="00A92752"/>
    <w:rsid w:val="00A94F31"/>
    <w:rsid w:val="00A9713C"/>
    <w:rsid w:val="00AA726A"/>
    <w:rsid w:val="00AB234D"/>
    <w:rsid w:val="00AC784D"/>
    <w:rsid w:val="00AD4F9F"/>
    <w:rsid w:val="00AD5641"/>
    <w:rsid w:val="00AD5D9B"/>
    <w:rsid w:val="00AE06F2"/>
    <w:rsid w:val="00AE649B"/>
    <w:rsid w:val="00AF100B"/>
    <w:rsid w:val="00AF1453"/>
    <w:rsid w:val="00AF3A07"/>
    <w:rsid w:val="00AF5A63"/>
    <w:rsid w:val="00AF7454"/>
    <w:rsid w:val="00B045FE"/>
    <w:rsid w:val="00B0606B"/>
    <w:rsid w:val="00B0646F"/>
    <w:rsid w:val="00B13B3D"/>
    <w:rsid w:val="00B14A9E"/>
    <w:rsid w:val="00B1733E"/>
    <w:rsid w:val="00B213E2"/>
    <w:rsid w:val="00B31003"/>
    <w:rsid w:val="00B3564A"/>
    <w:rsid w:val="00B3591E"/>
    <w:rsid w:val="00B46003"/>
    <w:rsid w:val="00B74774"/>
    <w:rsid w:val="00B82BB1"/>
    <w:rsid w:val="00B90818"/>
    <w:rsid w:val="00B95691"/>
    <w:rsid w:val="00BA0C98"/>
    <w:rsid w:val="00BA321B"/>
    <w:rsid w:val="00BA3902"/>
    <w:rsid w:val="00BB6FAF"/>
    <w:rsid w:val="00BC37B1"/>
    <w:rsid w:val="00BE17DE"/>
    <w:rsid w:val="00BE5EA8"/>
    <w:rsid w:val="00BF661D"/>
    <w:rsid w:val="00C207D3"/>
    <w:rsid w:val="00C208A3"/>
    <w:rsid w:val="00C318A7"/>
    <w:rsid w:val="00C32C46"/>
    <w:rsid w:val="00C36629"/>
    <w:rsid w:val="00C37A5E"/>
    <w:rsid w:val="00C40C43"/>
    <w:rsid w:val="00C44813"/>
    <w:rsid w:val="00C464C8"/>
    <w:rsid w:val="00C520FE"/>
    <w:rsid w:val="00C63B64"/>
    <w:rsid w:val="00C646EC"/>
    <w:rsid w:val="00C67E84"/>
    <w:rsid w:val="00C71995"/>
    <w:rsid w:val="00C84387"/>
    <w:rsid w:val="00C876B9"/>
    <w:rsid w:val="00C96A8D"/>
    <w:rsid w:val="00CA21AA"/>
    <w:rsid w:val="00CA2AA8"/>
    <w:rsid w:val="00CA345F"/>
    <w:rsid w:val="00CA4E78"/>
    <w:rsid w:val="00CB0E64"/>
    <w:rsid w:val="00CB12ED"/>
    <w:rsid w:val="00CD00D2"/>
    <w:rsid w:val="00CE13E8"/>
    <w:rsid w:val="00CE77DC"/>
    <w:rsid w:val="00CF55C9"/>
    <w:rsid w:val="00CF7F9D"/>
    <w:rsid w:val="00D01C93"/>
    <w:rsid w:val="00D06B71"/>
    <w:rsid w:val="00D079F8"/>
    <w:rsid w:val="00D10FF6"/>
    <w:rsid w:val="00D20480"/>
    <w:rsid w:val="00D3055D"/>
    <w:rsid w:val="00D352D8"/>
    <w:rsid w:val="00D3769F"/>
    <w:rsid w:val="00D40666"/>
    <w:rsid w:val="00D43CE1"/>
    <w:rsid w:val="00D47FB8"/>
    <w:rsid w:val="00D518C6"/>
    <w:rsid w:val="00D532A5"/>
    <w:rsid w:val="00D7015E"/>
    <w:rsid w:val="00D717DE"/>
    <w:rsid w:val="00D72E21"/>
    <w:rsid w:val="00D75638"/>
    <w:rsid w:val="00D92282"/>
    <w:rsid w:val="00D930A3"/>
    <w:rsid w:val="00D94C80"/>
    <w:rsid w:val="00DA4EEA"/>
    <w:rsid w:val="00DB2295"/>
    <w:rsid w:val="00DB4075"/>
    <w:rsid w:val="00DB7740"/>
    <w:rsid w:val="00DB7C88"/>
    <w:rsid w:val="00DC49CB"/>
    <w:rsid w:val="00DD0851"/>
    <w:rsid w:val="00DD29C8"/>
    <w:rsid w:val="00DD6B6C"/>
    <w:rsid w:val="00DE5447"/>
    <w:rsid w:val="00DE6BDD"/>
    <w:rsid w:val="00DF072A"/>
    <w:rsid w:val="00DF092D"/>
    <w:rsid w:val="00DF3243"/>
    <w:rsid w:val="00E00CC3"/>
    <w:rsid w:val="00E11BD0"/>
    <w:rsid w:val="00E20E95"/>
    <w:rsid w:val="00E32200"/>
    <w:rsid w:val="00E32822"/>
    <w:rsid w:val="00E44F36"/>
    <w:rsid w:val="00E61951"/>
    <w:rsid w:val="00E62FC8"/>
    <w:rsid w:val="00E65A83"/>
    <w:rsid w:val="00E67858"/>
    <w:rsid w:val="00E705F9"/>
    <w:rsid w:val="00E7124D"/>
    <w:rsid w:val="00E767B8"/>
    <w:rsid w:val="00E77CFE"/>
    <w:rsid w:val="00E915BB"/>
    <w:rsid w:val="00E93BE9"/>
    <w:rsid w:val="00EA2275"/>
    <w:rsid w:val="00EA2833"/>
    <w:rsid w:val="00EA3762"/>
    <w:rsid w:val="00EA4ED8"/>
    <w:rsid w:val="00EA6201"/>
    <w:rsid w:val="00EA68E3"/>
    <w:rsid w:val="00EA7E2C"/>
    <w:rsid w:val="00EA7F49"/>
    <w:rsid w:val="00EB5D39"/>
    <w:rsid w:val="00EC3086"/>
    <w:rsid w:val="00EC44B4"/>
    <w:rsid w:val="00EC6F70"/>
    <w:rsid w:val="00ED3C5F"/>
    <w:rsid w:val="00ED63B3"/>
    <w:rsid w:val="00EE7056"/>
    <w:rsid w:val="00F0249F"/>
    <w:rsid w:val="00F138A7"/>
    <w:rsid w:val="00F14466"/>
    <w:rsid w:val="00F2131C"/>
    <w:rsid w:val="00F24B86"/>
    <w:rsid w:val="00F26422"/>
    <w:rsid w:val="00F36726"/>
    <w:rsid w:val="00F36B47"/>
    <w:rsid w:val="00F40910"/>
    <w:rsid w:val="00F50A7D"/>
    <w:rsid w:val="00F5700C"/>
    <w:rsid w:val="00F63E3B"/>
    <w:rsid w:val="00F6469B"/>
    <w:rsid w:val="00F6679D"/>
    <w:rsid w:val="00F81134"/>
    <w:rsid w:val="00F91E49"/>
    <w:rsid w:val="00F9799C"/>
    <w:rsid w:val="00FA09B6"/>
    <w:rsid w:val="00FA38C6"/>
    <w:rsid w:val="00FA409C"/>
    <w:rsid w:val="00FA4211"/>
    <w:rsid w:val="00FA46EB"/>
    <w:rsid w:val="00FB0470"/>
    <w:rsid w:val="00FD2841"/>
    <w:rsid w:val="00FE0C55"/>
    <w:rsid w:val="00FE62EC"/>
    <w:rsid w:val="00FF63C3"/>
    <w:rsid w:val="00FF6B6D"/>
    <w:rsid w:val="00FF7B07"/>
    <w:rsid w:val="1D711D6A"/>
    <w:rsid w:val="21073307"/>
    <w:rsid w:val="28754330"/>
    <w:rsid w:val="4BCC5579"/>
    <w:rsid w:val="4F324810"/>
    <w:rsid w:val="5201697C"/>
    <w:rsid w:val="543808D9"/>
    <w:rsid w:val="544E0DE4"/>
    <w:rsid w:val="57D8514A"/>
    <w:rsid w:val="5E052F40"/>
    <w:rsid w:val="61AD6D32"/>
    <w:rsid w:val="767427A4"/>
    <w:rsid w:val="77D53A70"/>
    <w:rsid w:val="7AAF6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HTML 预先格式化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entury"/>
      <w:kern w:val="0"/>
      <w:sz w:val="20"/>
      <w:szCs w:val="20"/>
    </w:rPr>
  </w:style>
  <w:style w:type="paragraph" w:customStyle="1" w:styleId="11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1657</Words>
  <Characters>1704</Characters>
  <Lines>15</Lines>
  <Paragraphs>4</Paragraphs>
  <TotalTime>178</TotalTime>
  <ScaleCrop>false</ScaleCrop>
  <LinksUpToDate>false</LinksUpToDate>
  <CharactersWithSpaces>2179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2017-06-30T07:11:00Z</dcterms:created>
  <dc:creator>yym</dc:creator>
  <cp:lastModifiedBy>vertesyuan</cp:lastModifiedBy>
  <cp:lastPrinted>2023-09-25T07:45:07Z</cp:lastPrinted>
  <dcterms:modified xsi:type="dcterms:W3CDTF">2024-10-11T01:53:07Z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99C9BEEB119C4863A578976A0DE88ACE_13</vt:lpwstr>
  </property>
</Properties>
</file>