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407" w:rsidRDefault="00603BA6">
      <w:pPr>
        <w:jc w:val="center"/>
        <w:rPr>
          <w:rFonts w:ascii="黑体" w:eastAsia="黑体" w:hAnsi="黑体"/>
          <w:sz w:val="36"/>
          <w:szCs w:val="36"/>
        </w:rPr>
      </w:pPr>
      <w:r>
        <w:rPr>
          <w:rFonts w:ascii="黑体" w:eastAsia="黑体" w:hAnsi="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sz w:val="36"/>
          <w:szCs w:val="36"/>
        </w:rPr>
        <w:instrText>ADDIN CNKISM.UserStyle</w:instrText>
      </w:r>
      <w:r>
        <w:rPr>
          <w:rFonts w:ascii="黑体" w:eastAsia="黑体" w:hAnsi="黑体"/>
          <w:sz w:val="36"/>
          <w:szCs w:val="36"/>
        </w:rPr>
      </w:r>
      <w:r>
        <w:rPr>
          <w:rFonts w:ascii="黑体" w:eastAsia="黑体" w:hAnsi="黑体"/>
          <w:sz w:val="36"/>
          <w:szCs w:val="36"/>
        </w:rPr>
        <w:fldChar w:fldCharType="end"/>
      </w:r>
      <w:r>
        <w:rPr>
          <w:rFonts w:ascii="黑体" w:eastAsia="黑体" w:hAnsi="黑体" w:hint="eastAsia"/>
          <w:sz w:val="36"/>
          <w:szCs w:val="36"/>
        </w:rPr>
        <w:t>湖南农业大学外国语言</w:t>
      </w:r>
      <w:r w:rsidR="00CD1153">
        <w:rPr>
          <w:rFonts w:ascii="黑体" w:eastAsia="黑体" w:hAnsi="黑体" w:hint="eastAsia"/>
          <w:sz w:val="36"/>
          <w:szCs w:val="36"/>
        </w:rPr>
        <w:t>文学</w:t>
      </w:r>
      <w:r>
        <w:rPr>
          <w:rFonts w:ascii="黑体" w:eastAsia="黑体" w:hAnsi="黑体" w:hint="eastAsia"/>
          <w:sz w:val="36"/>
          <w:szCs w:val="36"/>
        </w:rPr>
        <w:t>硕士研究生招生考试</w:t>
      </w:r>
    </w:p>
    <w:p w:rsidR="00E97407" w:rsidRDefault="00603BA6">
      <w:pPr>
        <w:jc w:val="center"/>
        <w:rPr>
          <w:rFonts w:ascii="Times New Roman" w:eastAsia="宋体" w:hAnsi="Times New Roman" w:cs="Times New Roman"/>
          <w:szCs w:val="20"/>
        </w:rPr>
      </w:pPr>
      <w:r>
        <w:rPr>
          <w:rFonts w:ascii="黑体" w:eastAsia="黑体" w:hAnsi="黑体" w:hint="eastAsia"/>
          <w:sz w:val="36"/>
          <w:szCs w:val="36"/>
        </w:rPr>
        <w:t>《二外-德语》考试大纲</w:t>
      </w:r>
    </w:p>
    <w:p w:rsidR="00E97407" w:rsidRPr="00CD1153" w:rsidRDefault="00E97407">
      <w:pPr>
        <w:spacing w:line="400" w:lineRule="exact"/>
        <w:rPr>
          <w:rFonts w:ascii="黑体" w:eastAsia="黑体" w:hAnsi="黑体" w:cs="Times New Roman"/>
          <w:szCs w:val="20"/>
        </w:rPr>
      </w:pPr>
    </w:p>
    <w:p w:rsidR="00E97407" w:rsidRDefault="00603BA6">
      <w:pPr>
        <w:spacing w:line="400" w:lineRule="exact"/>
        <w:rPr>
          <w:rFonts w:ascii="黑体" w:eastAsia="黑体" w:hAnsi="黑体" w:cs="Times New Roman"/>
          <w:szCs w:val="20"/>
        </w:rPr>
      </w:pPr>
      <w:r>
        <w:rPr>
          <w:rFonts w:ascii="黑体" w:eastAsia="黑体" w:hAnsi="黑体" w:cs="Times New Roman" w:hint="eastAsia"/>
          <w:szCs w:val="20"/>
        </w:rPr>
        <w:t>Ⅰ</w:t>
      </w:r>
      <w:r>
        <w:rPr>
          <w:rFonts w:ascii="黑体" w:eastAsia="黑体" w:hAnsi="黑体" w:cs="Times New Roman"/>
          <w:szCs w:val="20"/>
        </w:rPr>
        <w:t>．考试性质</w:t>
      </w:r>
    </w:p>
    <w:p w:rsidR="00E97407" w:rsidRDefault="00603BA6">
      <w:pPr>
        <w:spacing w:line="400" w:lineRule="exact"/>
        <w:rPr>
          <w:rFonts w:ascii="Times New Roman" w:eastAsia="宋体" w:hAnsi="Times New Roman" w:cs="Times New Roman"/>
          <w:szCs w:val="20"/>
        </w:rPr>
      </w:pPr>
      <w:r>
        <w:rPr>
          <w:rFonts w:ascii="Times New Roman" w:eastAsia="宋体" w:hAnsi="Times New Roman" w:cs="Times New Roman"/>
          <w:szCs w:val="20"/>
        </w:rPr>
        <w:t xml:space="preserve">　</w:t>
      </w:r>
      <w:r>
        <w:rPr>
          <w:rFonts w:ascii="Times New Roman" w:eastAsia="宋体" w:hAnsi="Times New Roman" w:cs="Times New Roman"/>
          <w:szCs w:val="20"/>
        </w:rPr>
        <w:t xml:space="preserve"> </w:t>
      </w:r>
      <w:r>
        <w:rPr>
          <w:rFonts w:ascii="Times New Roman" w:eastAsia="宋体" w:hAnsi="Times New Roman" w:cs="Times New Roman"/>
          <w:szCs w:val="20"/>
        </w:rPr>
        <w:t xml:space="preserve">　</w:t>
      </w:r>
      <w:r>
        <w:rPr>
          <w:rFonts w:ascii="Times New Roman" w:eastAsia="宋体" w:hAnsi="Times New Roman" w:cs="Times New Roman" w:hint="eastAsia"/>
          <w:szCs w:val="20"/>
        </w:rPr>
        <w:t>德语</w:t>
      </w:r>
      <w:r>
        <w:rPr>
          <w:rFonts w:ascii="Times New Roman" w:eastAsia="宋体" w:hAnsi="Times New Roman" w:cs="Times New Roman"/>
          <w:szCs w:val="20"/>
        </w:rPr>
        <w:t>考试是为高等院校和科研院所招收硕士研究生而设置的具有选拔性质的全国招生考试科目，其目的是科学、公平、有效地测试考生掌握大学本科阶段</w:t>
      </w:r>
      <w:r>
        <w:rPr>
          <w:rFonts w:ascii="Times New Roman" w:eastAsia="宋体" w:hAnsi="Times New Roman" w:cs="Times New Roman" w:hint="eastAsia"/>
          <w:szCs w:val="20"/>
        </w:rPr>
        <w:t>《大学德语》（又称《第二外语德语》）课程</w:t>
      </w:r>
      <w:r>
        <w:rPr>
          <w:rFonts w:ascii="Times New Roman" w:eastAsia="宋体" w:hAnsi="Times New Roman" w:cs="Times New Roman"/>
          <w:szCs w:val="20"/>
        </w:rPr>
        <w:t>的基本知识、基本理论，以及运用</w:t>
      </w:r>
      <w:r>
        <w:rPr>
          <w:rFonts w:ascii="Times New Roman" w:eastAsia="宋体" w:hAnsi="Times New Roman" w:cs="Times New Roman" w:hint="eastAsia"/>
          <w:szCs w:val="20"/>
        </w:rPr>
        <w:t>相关知识</w:t>
      </w:r>
      <w:r>
        <w:rPr>
          <w:rFonts w:ascii="Times New Roman" w:eastAsia="宋体" w:hAnsi="Times New Roman" w:cs="Times New Roman"/>
          <w:szCs w:val="20"/>
        </w:rPr>
        <w:t>分析和解决问题的能力，评价的标准是高等学校本科毕业生能达到的及格或及格以上水平，以保证被录取者具有基本的</w:t>
      </w:r>
      <w:r>
        <w:rPr>
          <w:rFonts w:ascii="Times New Roman" w:eastAsia="宋体" w:hAnsi="Times New Roman" w:cs="Times New Roman" w:hint="eastAsia"/>
          <w:szCs w:val="20"/>
        </w:rPr>
        <w:t>德语知识水平</w:t>
      </w:r>
      <w:r>
        <w:rPr>
          <w:rFonts w:ascii="Times New Roman" w:eastAsia="宋体" w:hAnsi="Times New Roman" w:cs="Times New Roman"/>
          <w:szCs w:val="20"/>
        </w:rPr>
        <w:t>，并有利于各高等院校和科研院所在专业上择优选拔。</w:t>
      </w:r>
    </w:p>
    <w:p w:rsidR="00E97407" w:rsidRDefault="00603BA6">
      <w:pPr>
        <w:spacing w:line="400" w:lineRule="exact"/>
        <w:rPr>
          <w:rFonts w:ascii="黑体" w:eastAsia="黑体" w:hAnsi="黑体" w:cs="Times New Roman"/>
          <w:szCs w:val="20"/>
        </w:rPr>
      </w:pPr>
      <w:r>
        <w:rPr>
          <w:rFonts w:ascii="黑体" w:eastAsia="黑体" w:hAnsi="黑体" w:cs="Times New Roman" w:hint="eastAsia"/>
          <w:szCs w:val="20"/>
        </w:rPr>
        <w:t>Ⅱ</w:t>
      </w:r>
      <w:r>
        <w:rPr>
          <w:rFonts w:ascii="黑体" w:eastAsia="黑体" w:hAnsi="黑体" w:cs="Times New Roman"/>
          <w:szCs w:val="20"/>
        </w:rPr>
        <w:t>．考查目标</w:t>
      </w:r>
    </w:p>
    <w:p w:rsidR="00E97407" w:rsidRDefault="00603BA6">
      <w:pPr>
        <w:spacing w:line="400" w:lineRule="exact"/>
        <w:ind w:firstLine="420"/>
        <w:rPr>
          <w:rFonts w:ascii="Times New Roman" w:eastAsia="宋体" w:hAnsi="Times New Roman" w:cs="Times New Roman"/>
          <w:szCs w:val="20"/>
        </w:rPr>
      </w:pPr>
      <w:r>
        <w:rPr>
          <w:rFonts w:ascii="Times New Roman" w:eastAsia="宋体" w:hAnsi="Times New Roman" w:cs="Times New Roman" w:hint="eastAsia"/>
          <w:szCs w:val="20"/>
        </w:rPr>
        <w:t>德语</w:t>
      </w:r>
      <w:r>
        <w:rPr>
          <w:rFonts w:ascii="Times New Roman" w:eastAsia="宋体" w:hAnsi="Times New Roman" w:cs="Times New Roman"/>
          <w:szCs w:val="20"/>
        </w:rPr>
        <w:t>考试涵盖</w:t>
      </w:r>
      <w:r>
        <w:rPr>
          <w:rFonts w:ascii="Times New Roman" w:eastAsia="宋体" w:hAnsi="Times New Roman" w:cs="Times New Roman" w:hint="eastAsia"/>
          <w:b/>
          <w:bCs/>
          <w:szCs w:val="20"/>
        </w:rPr>
        <w:t>《新编大学德语》教材第一册到第二册第五单元</w:t>
      </w:r>
      <w:r>
        <w:rPr>
          <w:rFonts w:ascii="Times New Roman" w:eastAsia="宋体" w:hAnsi="Times New Roman" w:cs="Times New Roman" w:hint="eastAsia"/>
          <w:szCs w:val="20"/>
        </w:rPr>
        <w:t>的内容，考试目的在于考核考生的德语基础知识和相应的运用能力。</w:t>
      </w:r>
    </w:p>
    <w:p w:rsidR="00E97407" w:rsidRDefault="00603BA6">
      <w:pPr>
        <w:spacing w:line="400" w:lineRule="exact"/>
        <w:rPr>
          <w:rFonts w:ascii="Calibri" w:eastAsia="宋体" w:hAnsi="Calibri" w:cs="Times New Roman"/>
          <w:szCs w:val="20"/>
        </w:rPr>
      </w:pPr>
      <w:r>
        <w:rPr>
          <w:rFonts w:ascii="黑体" w:eastAsia="黑体" w:hAnsi="黑体" w:cs="Times New Roman" w:hint="eastAsia"/>
          <w:szCs w:val="20"/>
        </w:rPr>
        <w:t>Ⅲ</w:t>
      </w:r>
      <w:r>
        <w:rPr>
          <w:rFonts w:ascii="黑体" w:eastAsia="黑体" w:hAnsi="黑体" w:cs="Times New Roman"/>
          <w:szCs w:val="20"/>
        </w:rPr>
        <w:t>．考试形式和试卷结构</w:t>
      </w:r>
    </w:p>
    <w:p w:rsidR="00E97407" w:rsidRPr="00512A9F" w:rsidRDefault="00603BA6">
      <w:pPr>
        <w:spacing w:line="400" w:lineRule="exact"/>
        <w:rPr>
          <w:rFonts w:ascii="华文中宋" w:eastAsia="华文中宋" w:hAnsi="华文中宋" w:cs="Times New Roman"/>
          <w:b/>
          <w:spacing w:val="40"/>
          <w:szCs w:val="20"/>
        </w:rPr>
      </w:pPr>
      <w:r>
        <w:rPr>
          <w:rFonts w:ascii="Times New Roman" w:eastAsia="宋体" w:hAnsi="Times New Roman" w:cs="Times New Roman"/>
          <w:szCs w:val="20"/>
        </w:rPr>
        <w:t xml:space="preserve">　　</w:t>
      </w:r>
      <w:r w:rsidRPr="00512A9F">
        <w:rPr>
          <w:rFonts w:ascii="华文中宋" w:eastAsia="华文中宋" w:hAnsi="华文中宋" w:cs="Times New Roman"/>
          <w:b/>
          <w:spacing w:val="40"/>
          <w:szCs w:val="20"/>
        </w:rPr>
        <w:t>一、试卷满分及考试时间</w:t>
      </w:r>
    </w:p>
    <w:p w:rsidR="00E97407" w:rsidRDefault="00603BA6">
      <w:pPr>
        <w:spacing w:line="400" w:lineRule="exact"/>
        <w:rPr>
          <w:rFonts w:ascii="Times New Roman" w:eastAsia="宋体" w:hAnsi="Times New Roman" w:cs="Times New Roman"/>
          <w:szCs w:val="20"/>
        </w:rPr>
      </w:pPr>
      <w:r>
        <w:rPr>
          <w:rFonts w:ascii="Times New Roman" w:eastAsia="宋体" w:hAnsi="Times New Roman" w:cs="Times New Roman"/>
          <w:szCs w:val="20"/>
        </w:rPr>
        <w:t xml:space="preserve">　　本试卷满分为</w:t>
      </w:r>
      <w:r>
        <w:rPr>
          <w:rFonts w:ascii="Times New Roman" w:eastAsia="宋体" w:hAnsi="Times New Roman" w:cs="Times New Roman"/>
          <w:szCs w:val="20"/>
        </w:rPr>
        <w:t>100</w:t>
      </w:r>
      <w:r>
        <w:rPr>
          <w:rFonts w:ascii="Times New Roman" w:eastAsia="宋体" w:hAnsi="Times New Roman" w:cs="Times New Roman"/>
          <w:szCs w:val="20"/>
        </w:rPr>
        <w:t>分，考试时间为</w:t>
      </w:r>
      <w:r>
        <w:rPr>
          <w:rFonts w:ascii="Times New Roman" w:eastAsia="宋体" w:hAnsi="Times New Roman" w:cs="Times New Roman"/>
          <w:szCs w:val="20"/>
        </w:rPr>
        <w:t>180</w:t>
      </w:r>
      <w:r>
        <w:rPr>
          <w:rFonts w:ascii="Times New Roman" w:eastAsia="宋体" w:hAnsi="Times New Roman" w:cs="Times New Roman"/>
          <w:szCs w:val="20"/>
        </w:rPr>
        <w:t>分钟。</w:t>
      </w:r>
    </w:p>
    <w:p w:rsidR="00E97407" w:rsidRPr="00090E88" w:rsidRDefault="00603BA6">
      <w:pPr>
        <w:spacing w:line="400" w:lineRule="exact"/>
        <w:rPr>
          <w:rFonts w:ascii="华文中宋" w:eastAsia="华文中宋" w:hAnsi="华文中宋" w:cs="Times New Roman"/>
          <w:b/>
          <w:spacing w:val="40"/>
          <w:szCs w:val="20"/>
        </w:rPr>
      </w:pPr>
      <w:r>
        <w:rPr>
          <w:rFonts w:ascii="Times New Roman" w:eastAsia="宋体" w:hAnsi="Times New Roman" w:cs="Times New Roman"/>
          <w:szCs w:val="20"/>
        </w:rPr>
        <w:t xml:space="preserve">　　</w:t>
      </w:r>
      <w:r w:rsidRPr="00090E88">
        <w:rPr>
          <w:rFonts w:ascii="微软雅黑" w:eastAsia="微软雅黑" w:hAnsi="微软雅黑" w:cs="微软雅黑" w:hint="eastAsia"/>
          <w:b/>
          <w:spacing w:val="40"/>
          <w:szCs w:val="20"/>
        </w:rPr>
        <w:t>二</w:t>
      </w:r>
      <w:r w:rsidRPr="00090E88">
        <w:rPr>
          <w:rFonts w:ascii="Malgun Gothic Semilight" w:eastAsia="Malgun Gothic Semilight" w:hAnsi="Malgun Gothic Semilight" w:cs="Malgun Gothic Semilight" w:hint="eastAsia"/>
          <w:b/>
          <w:spacing w:val="40"/>
          <w:szCs w:val="20"/>
        </w:rPr>
        <w:t>、</w:t>
      </w:r>
      <w:r w:rsidRPr="00090E88">
        <w:rPr>
          <w:rFonts w:ascii="微软雅黑" w:eastAsia="微软雅黑" w:hAnsi="微软雅黑" w:cs="微软雅黑" w:hint="eastAsia"/>
          <w:b/>
          <w:spacing w:val="40"/>
          <w:szCs w:val="20"/>
        </w:rPr>
        <w:t>答题方式</w:t>
      </w:r>
    </w:p>
    <w:p w:rsidR="00E97407" w:rsidRDefault="00603BA6">
      <w:pPr>
        <w:spacing w:line="400" w:lineRule="exact"/>
        <w:rPr>
          <w:rFonts w:ascii="Times New Roman" w:eastAsia="宋体" w:hAnsi="Times New Roman" w:cs="Times New Roman"/>
          <w:szCs w:val="20"/>
        </w:rPr>
      </w:pPr>
      <w:r>
        <w:rPr>
          <w:rFonts w:ascii="Times New Roman" w:eastAsia="宋体" w:hAnsi="Times New Roman" w:cs="Times New Roman"/>
          <w:szCs w:val="20"/>
        </w:rPr>
        <w:t xml:space="preserve">　　答题方式为闭卷、笔试。</w:t>
      </w:r>
    </w:p>
    <w:p w:rsidR="00E97407" w:rsidRPr="00090E88" w:rsidRDefault="00603BA6">
      <w:pPr>
        <w:spacing w:line="400" w:lineRule="exact"/>
        <w:rPr>
          <w:rFonts w:ascii="华文中宋" w:eastAsia="华文中宋" w:hAnsi="华文中宋" w:cs="Times New Roman"/>
          <w:b/>
          <w:spacing w:val="40"/>
          <w:szCs w:val="20"/>
        </w:rPr>
      </w:pPr>
      <w:r>
        <w:rPr>
          <w:rFonts w:ascii="Times New Roman" w:eastAsia="宋体" w:hAnsi="Times New Roman" w:cs="Times New Roman"/>
          <w:szCs w:val="20"/>
        </w:rPr>
        <w:t xml:space="preserve">　　</w:t>
      </w:r>
      <w:bookmarkStart w:id="0" w:name="_GoBack"/>
      <w:bookmarkEnd w:id="0"/>
      <w:r w:rsidRPr="00090E88">
        <w:rPr>
          <w:rFonts w:ascii="微软雅黑" w:eastAsia="微软雅黑" w:hAnsi="微软雅黑" w:cs="微软雅黑" w:hint="eastAsia"/>
          <w:b/>
          <w:spacing w:val="40"/>
          <w:szCs w:val="20"/>
        </w:rPr>
        <w:t>三</w:t>
      </w:r>
      <w:r w:rsidRPr="00090E88">
        <w:rPr>
          <w:rFonts w:ascii="Malgun Gothic Semilight" w:eastAsia="Malgun Gothic Semilight" w:hAnsi="Malgun Gothic Semilight" w:cs="Malgun Gothic Semilight" w:hint="eastAsia"/>
          <w:b/>
          <w:spacing w:val="40"/>
          <w:szCs w:val="20"/>
        </w:rPr>
        <w:t>、</w:t>
      </w:r>
      <w:r w:rsidRPr="00090E88">
        <w:rPr>
          <w:rFonts w:ascii="微软雅黑" w:eastAsia="微软雅黑" w:hAnsi="微软雅黑" w:cs="微软雅黑" w:hint="eastAsia"/>
          <w:b/>
          <w:spacing w:val="40"/>
          <w:szCs w:val="20"/>
        </w:rPr>
        <w:t>试卷内容和题型结构</w:t>
      </w:r>
    </w:p>
    <w:p w:rsidR="00E97407" w:rsidRDefault="00603BA6">
      <w:pPr>
        <w:spacing w:line="400" w:lineRule="exact"/>
        <w:ind w:firstLine="420"/>
        <w:rPr>
          <w:rFonts w:ascii="Times New Roman" w:eastAsia="宋体" w:hAnsi="Times New Roman" w:cs="Times New Roman"/>
          <w:szCs w:val="20"/>
        </w:rPr>
      </w:pPr>
      <w:r>
        <w:rPr>
          <w:rFonts w:ascii="Times New Roman" w:eastAsia="宋体" w:hAnsi="Times New Roman" w:cs="Times New Roman" w:hint="eastAsia"/>
          <w:szCs w:val="20"/>
        </w:rPr>
        <w:t>考试内容由四个部分组成：语法与词汇、阅读理解、完形填空及翻译。各部分测试内容、目的、题型和所占分值比例如下：</w:t>
      </w:r>
    </w:p>
    <w:tbl>
      <w:tblPr>
        <w:tblStyle w:val="a7"/>
        <w:tblW w:w="8168" w:type="dxa"/>
        <w:tblInd w:w="602" w:type="dxa"/>
        <w:tblLayout w:type="fixed"/>
        <w:tblLook w:val="04A0" w:firstRow="1" w:lastRow="0" w:firstColumn="1" w:lastColumn="0" w:noHBand="0" w:noVBand="1"/>
      </w:tblPr>
      <w:tblGrid>
        <w:gridCol w:w="718"/>
        <w:gridCol w:w="1287"/>
        <w:gridCol w:w="3025"/>
        <w:gridCol w:w="2488"/>
        <w:gridCol w:w="650"/>
      </w:tblGrid>
      <w:tr w:rsidR="00E97407">
        <w:tc>
          <w:tcPr>
            <w:tcW w:w="718" w:type="dxa"/>
          </w:tcPr>
          <w:p w:rsidR="00E97407" w:rsidRDefault="00603BA6">
            <w:pPr>
              <w:spacing w:line="400" w:lineRule="exact"/>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rPr>
              <w:t>形式</w:t>
            </w:r>
          </w:p>
        </w:tc>
        <w:tc>
          <w:tcPr>
            <w:tcW w:w="1287" w:type="dxa"/>
          </w:tcPr>
          <w:p w:rsidR="00E97407" w:rsidRDefault="00603BA6">
            <w:pPr>
              <w:spacing w:line="400" w:lineRule="exact"/>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rPr>
              <w:t>考试内容</w:t>
            </w:r>
          </w:p>
        </w:tc>
        <w:tc>
          <w:tcPr>
            <w:tcW w:w="3025" w:type="dxa"/>
          </w:tcPr>
          <w:p w:rsidR="00E97407" w:rsidRDefault="00603BA6">
            <w:pPr>
              <w:spacing w:line="400" w:lineRule="exact"/>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rPr>
              <w:t>测试目的</w:t>
            </w:r>
          </w:p>
        </w:tc>
        <w:tc>
          <w:tcPr>
            <w:tcW w:w="2488" w:type="dxa"/>
          </w:tcPr>
          <w:p w:rsidR="00E97407" w:rsidRDefault="00603BA6">
            <w:pPr>
              <w:spacing w:line="400" w:lineRule="exact"/>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rPr>
              <w:t>题型</w:t>
            </w:r>
          </w:p>
        </w:tc>
        <w:tc>
          <w:tcPr>
            <w:tcW w:w="650" w:type="dxa"/>
          </w:tcPr>
          <w:p w:rsidR="00E97407" w:rsidRDefault="00603BA6">
            <w:pPr>
              <w:spacing w:line="400" w:lineRule="exact"/>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rPr>
              <w:t>分值</w:t>
            </w:r>
          </w:p>
        </w:tc>
      </w:tr>
      <w:tr w:rsidR="00E97407" w:rsidTr="00603BA6">
        <w:tc>
          <w:tcPr>
            <w:tcW w:w="718" w:type="dxa"/>
            <w:vMerge w:val="restart"/>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客</w:t>
            </w:r>
          </w:p>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观</w:t>
            </w:r>
          </w:p>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题</w:t>
            </w:r>
          </w:p>
        </w:tc>
        <w:tc>
          <w:tcPr>
            <w:tcW w:w="1287" w:type="dxa"/>
            <w:vMerge w:val="restart"/>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语法与词汇</w:t>
            </w:r>
          </w:p>
        </w:tc>
        <w:tc>
          <w:tcPr>
            <w:tcW w:w="3025" w:type="dxa"/>
            <w:vMerge w:val="restart"/>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语法与词汇知识</w:t>
            </w:r>
          </w:p>
        </w:tc>
        <w:tc>
          <w:tcPr>
            <w:tcW w:w="2488" w:type="dxa"/>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选择</w:t>
            </w:r>
          </w:p>
        </w:tc>
        <w:tc>
          <w:tcPr>
            <w:tcW w:w="650" w:type="dxa"/>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20</w:t>
            </w:r>
          </w:p>
        </w:tc>
      </w:tr>
      <w:tr w:rsidR="00E97407" w:rsidTr="00603BA6">
        <w:tc>
          <w:tcPr>
            <w:tcW w:w="718" w:type="dxa"/>
            <w:vMerge/>
            <w:vAlign w:val="center"/>
          </w:tcPr>
          <w:p w:rsidR="00E97407" w:rsidRDefault="00E97407" w:rsidP="00603BA6">
            <w:pPr>
              <w:spacing w:line="400" w:lineRule="exact"/>
              <w:rPr>
                <w:rFonts w:ascii="Times New Roman" w:eastAsia="宋体" w:hAnsi="Times New Roman" w:cs="Times New Roman"/>
                <w:sz w:val="18"/>
                <w:szCs w:val="18"/>
              </w:rPr>
            </w:pPr>
          </w:p>
        </w:tc>
        <w:tc>
          <w:tcPr>
            <w:tcW w:w="1287" w:type="dxa"/>
            <w:vMerge/>
            <w:vAlign w:val="center"/>
          </w:tcPr>
          <w:p w:rsidR="00E97407" w:rsidRDefault="00E97407" w:rsidP="00603BA6">
            <w:pPr>
              <w:spacing w:line="400" w:lineRule="exact"/>
              <w:rPr>
                <w:rFonts w:ascii="Times New Roman" w:eastAsia="宋体" w:hAnsi="Times New Roman" w:cs="Times New Roman"/>
                <w:sz w:val="18"/>
                <w:szCs w:val="18"/>
              </w:rPr>
            </w:pPr>
          </w:p>
        </w:tc>
        <w:tc>
          <w:tcPr>
            <w:tcW w:w="3025" w:type="dxa"/>
            <w:vMerge/>
            <w:vAlign w:val="center"/>
          </w:tcPr>
          <w:p w:rsidR="00E97407" w:rsidRDefault="00E97407" w:rsidP="00603BA6">
            <w:pPr>
              <w:spacing w:line="400" w:lineRule="exact"/>
              <w:rPr>
                <w:rFonts w:ascii="Times New Roman" w:eastAsia="宋体" w:hAnsi="Times New Roman" w:cs="Times New Roman"/>
                <w:sz w:val="18"/>
                <w:szCs w:val="18"/>
              </w:rPr>
            </w:pPr>
          </w:p>
        </w:tc>
        <w:tc>
          <w:tcPr>
            <w:tcW w:w="2488" w:type="dxa"/>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选词填空</w:t>
            </w:r>
          </w:p>
        </w:tc>
        <w:tc>
          <w:tcPr>
            <w:tcW w:w="650" w:type="dxa"/>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10</w:t>
            </w:r>
          </w:p>
        </w:tc>
      </w:tr>
      <w:tr w:rsidR="00E97407" w:rsidTr="00603BA6">
        <w:tc>
          <w:tcPr>
            <w:tcW w:w="718" w:type="dxa"/>
            <w:vMerge/>
            <w:vAlign w:val="center"/>
          </w:tcPr>
          <w:p w:rsidR="00E97407" w:rsidRDefault="00E97407" w:rsidP="00603BA6">
            <w:pPr>
              <w:spacing w:line="400" w:lineRule="exact"/>
              <w:rPr>
                <w:rFonts w:ascii="Times New Roman" w:eastAsia="宋体" w:hAnsi="Times New Roman" w:cs="Times New Roman"/>
                <w:sz w:val="18"/>
                <w:szCs w:val="18"/>
              </w:rPr>
            </w:pPr>
          </w:p>
        </w:tc>
        <w:tc>
          <w:tcPr>
            <w:tcW w:w="1287" w:type="dxa"/>
            <w:vMerge w:val="restart"/>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阅读理解</w:t>
            </w:r>
          </w:p>
        </w:tc>
        <w:tc>
          <w:tcPr>
            <w:tcW w:w="3025" w:type="dxa"/>
            <w:vMerge w:val="restart"/>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获取主要信息或获取主要内容细节</w:t>
            </w:r>
          </w:p>
        </w:tc>
        <w:tc>
          <w:tcPr>
            <w:tcW w:w="2488" w:type="dxa"/>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选择</w:t>
            </w:r>
          </w:p>
        </w:tc>
        <w:tc>
          <w:tcPr>
            <w:tcW w:w="650" w:type="dxa"/>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20</w:t>
            </w:r>
          </w:p>
        </w:tc>
      </w:tr>
      <w:tr w:rsidR="00E97407" w:rsidTr="00603BA6">
        <w:tc>
          <w:tcPr>
            <w:tcW w:w="718" w:type="dxa"/>
            <w:vMerge/>
            <w:vAlign w:val="center"/>
          </w:tcPr>
          <w:p w:rsidR="00E97407" w:rsidRDefault="00E97407" w:rsidP="00603BA6">
            <w:pPr>
              <w:spacing w:line="400" w:lineRule="exact"/>
              <w:rPr>
                <w:rFonts w:ascii="Times New Roman" w:eastAsia="宋体" w:hAnsi="Times New Roman" w:cs="Times New Roman"/>
                <w:sz w:val="18"/>
                <w:szCs w:val="18"/>
              </w:rPr>
            </w:pPr>
          </w:p>
        </w:tc>
        <w:tc>
          <w:tcPr>
            <w:tcW w:w="1287" w:type="dxa"/>
            <w:vMerge/>
            <w:vAlign w:val="center"/>
          </w:tcPr>
          <w:p w:rsidR="00E97407" w:rsidRDefault="00E97407" w:rsidP="00603BA6">
            <w:pPr>
              <w:spacing w:line="400" w:lineRule="exact"/>
              <w:rPr>
                <w:rFonts w:ascii="Times New Roman" w:eastAsia="宋体" w:hAnsi="Times New Roman" w:cs="Times New Roman"/>
                <w:sz w:val="18"/>
                <w:szCs w:val="18"/>
              </w:rPr>
            </w:pPr>
          </w:p>
        </w:tc>
        <w:tc>
          <w:tcPr>
            <w:tcW w:w="3025" w:type="dxa"/>
            <w:vMerge/>
            <w:vAlign w:val="center"/>
          </w:tcPr>
          <w:p w:rsidR="00E97407" w:rsidRDefault="00E97407" w:rsidP="00603BA6">
            <w:pPr>
              <w:spacing w:line="400" w:lineRule="exact"/>
              <w:rPr>
                <w:rFonts w:ascii="Times New Roman" w:eastAsia="宋体" w:hAnsi="Times New Roman" w:cs="Times New Roman"/>
                <w:sz w:val="18"/>
                <w:szCs w:val="18"/>
              </w:rPr>
            </w:pPr>
          </w:p>
        </w:tc>
        <w:tc>
          <w:tcPr>
            <w:tcW w:w="2488" w:type="dxa"/>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选词填空</w:t>
            </w:r>
          </w:p>
        </w:tc>
        <w:tc>
          <w:tcPr>
            <w:tcW w:w="650" w:type="dxa"/>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10</w:t>
            </w:r>
          </w:p>
        </w:tc>
      </w:tr>
      <w:tr w:rsidR="00E97407" w:rsidTr="00603BA6">
        <w:tc>
          <w:tcPr>
            <w:tcW w:w="718" w:type="dxa"/>
            <w:vMerge/>
            <w:vAlign w:val="center"/>
          </w:tcPr>
          <w:p w:rsidR="00E97407" w:rsidRDefault="00E97407" w:rsidP="00603BA6">
            <w:pPr>
              <w:spacing w:line="400" w:lineRule="exact"/>
              <w:rPr>
                <w:rFonts w:ascii="Times New Roman" w:eastAsia="宋体" w:hAnsi="Times New Roman" w:cs="Times New Roman"/>
                <w:sz w:val="18"/>
                <w:szCs w:val="18"/>
              </w:rPr>
            </w:pPr>
          </w:p>
        </w:tc>
        <w:tc>
          <w:tcPr>
            <w:tcW w:w="1287" w:type="dxa"/>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完形填空</w:t>
            </w:r>
          </w:p>
        </w:tc>
        <w:tc>
          <w:tcPr>
            <w:tcW w:w="3025" w:type="dxa"/>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词汇与阅读</w:t>
            </w:r>
          </w:p>
        </w:tc>
        <w:tc>
          <w:tcPr>
            <w:tcW w:w="2488" w:type="dxa"/>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选词填空</w:t>
            </w:r>
          </w:p>
        </w:tc>
        <w:tc>
          <w:tcPr>
            <w:tcW w:w="650" w:type="dxa"/>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10</w:t>
            </w:r>
          </w:p>
        </w:tc>
      </w:tr>
      <w:tr w:rsidR="00E97407" w:rsidTr="00603BA6">
        <w:tc>
          <w:tcPr>
            <w:tcW w:w="718" w:type="dxa"/>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主</w:t>
            </w:r>
          </w:p>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观</w:t>
            </w:r>
          </w:p>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题</w:t>
            </w:r>
          </w:p>
        </w:tc>
        <w:tc>
          <w:tcPr>
            <w:tcW w:w="1287" w:type="dxa"/>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语法与词汇</w:t>
            </w:r>
          </w:p>
        </w:tc>
        <w:tc>
          <w:tcPr>
            <w:tcW w:w="3025" w:type="dxa"/>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语法与词汇知识</w:t>
            </w:r>
          </w:p>
        </w:tc>
        <w:tc>
          <w:tcPr>
            <w:tcW w:w="2488" w:type="dxa"/>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填空</w:t>
            </w:r>
          </w:p>
        </w:tc>
        <w:tc>
          <w:tcPr>
            <w:tcW w:w="650" w:type="dxa"/>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10</w:t>
            </w:r>
          </w:p>
        </w:tc>
      </w:tr>
      <w:tr w:rsidR="00E97407" w:rsidTr="00603BA6">
        <w:tc>
          <w:tcPr>
            <w:tcW w:w="718" w:type="dxa"/>
            <w:vAlign w:val="center"/>
          </w:tcPr>
          <w:p w:rsidR="00E97407" w:rsidRDefault="00E97407" w:rsidP="00603BA6">
            <w:pPr>
              <w:snapToGrid w:val="0"/>
              <w:spacing w:line="400" w:lineRule="exact"/>
              <w:rPr>
                <w:rFonts w:ascii="Times New Roman" w:eastAsia="宋体" w:hAnsi="Times New Roman" w:cs="Times New Roman"/>
                <w:sz w:val="18"/>
                <w:szCs w:val="18"/>
              </w:rPr>
            </w:pPr>
          </w:p>
        </w:tc>
        <w:tc>
          <w:tcPr>
            <w:tcW w:w="1287" w:type="dxa"/>
            <w:vAlign w:val="center"/>
          </w:tcPr>
          <w:p w:rsidR="00E97407" w:rsidRDefault="00603BA6" w:rsidP="00603BA6">
            <w:pPr>
              <w:snapToGrid w:val="0"/>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翻译</w:t>
            </w:r>
          </w:p>
        </w:tc>
        <w:tc>
          <w:tcPr>
            <w:tcW w:w="3025" w:type="dxa"/>
            <w:vAlign w:val="center"/>
          </w:tcPr>
          <w:p w:rsidR="00E97407" w:rsidRDefault="00603BA6" w:rsidP="00603BA6">
            <w:pPr>
              <w:snapToGrid w:val="0"/>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德译汉能力</w:t>
            </w:r>
          </w:p>
        </w:tc>
        <w:tc>
          <w:tcPr>
            <w:tcW w:w="2488" w:type="dxa"/>
            <w:vAlign w:val="center"/>
          </w:tcPr>
          <w:p w:rsidR="00E97407" w:rsidRDefault="00603BA6" w:rsidP="00603BA6">
            <w:pPr>
              <w:snapToGrid w:val="0"/>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翻译句子或划线部分</w:t>
            </w:r>
          </w:p>
        </w:tc>
        <w:tc>
          <w:tcPr>
            <w:tcW w:w="650" w:type="dxa"/>
            <w:vAlign w:val="center"/>
          </w:tcPr>
          <w:p w:rsidR="00E97407" w:rsidRDefault="00603BA6" w:rsidP="00603BA6">
            <w:pPr>
              <w:snapToGrid w:val="0"/>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20</w:t>
            </w:r>
          </w:p>
        </w:tc>
      </w:tr>
      <w:tr w:rsidR="00E97407" w:rsidTr="00603BA6">
        <w:tc>
          <w:tcPr>
            <w:tcW w:w="7518" w:type="dxa"/>
            <w:gridSpan w:val="4"/>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合计</w:t>
            </w:r>
          </w:p>
        </w:tc>
        <w:tc>
          <w:tcPr>
            <w:tcW w:w="650" w:type="dxa"/>
            <w:vAlign w:val="center"/>
          </w:tcPr>
          <w:p w:rsidR="00E97407" w:rsidRDefault="00603BA6" w:rsidP="00603BA6">
            <w:pPr>
              <w:spacing w:line="40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100</w:t>
            </w:r>
          </w:p>
        </w:tc>
      </w:tr>
    </w:tbl>
    <w:p w:rsidR="00E97407" w:rsidRDefault="00603BA6">
      <w:pPr>
        <w:spacing w:line="400" w:lineRule="exact"/>
        <w:rPr>
          <w:rFonts w:ascii="黑体" w:eastAsia="黑体" w:hAnsi="黑体" w:cs="Times New Roman"/>
          <w:szCs w:val="20"/>
        </w:rPr>
      </w:pPr>
      <w:r>
        <w:rPr>
          <w:rFonts w:ascii="黑体" w:eastAsia="黑体" w:hAnsi="黑体" w:cs="Times New Roman" w:hint="eastAsia"/>
          <w:szCs w:val="20"/>
        </w:rPr>
        <w:t>Ⅳ</w:t>
      </w:r>
      <w:r>
        <w:rPr>
          <w:rFonts w:ascii="黑体" w:eastAsia="黑体" w:hAnsi="黑体" w:cs="Times New Roman"/>
          <w:szCs w:val="20"/>
        </w:rPr>
        <w:t>．考查内容</w:t>
      </w:r>
    </w:p>
    <w:p w:rsidR="00E97407" w:rsidRDefault="00603BA6">
      <w:pPr>
        <w:spacing w:line="400" w:lineRule="exact"/>
        <w:rPr>
          <w:rFonts w:asciiTheme="minorEastAsia" w:hAnsiTheme="minorEastAsia" w:cs="Times New Roman"/>
          <w:szCs w:val="20"/>
        </w:rPr>
      </w:pPr>
      <w:r>
        <w:rPr>
          <w:rFonts w:asciiTheme="minorEastAsia" w:hAnsiTheme="minorEastAsia" w:cs="Times New Roman" w:hint="eastAsia"/>
          <w:szCs w:val="20"/>
        </w:rPr>
        <w:t xml:space="preserve">    1. 德语名词、定冠词、不定冠词、物主代词、指示代词、关系代词与否定词“kein”的性、数、格</w:t>
      </w:r>
      <w:r>
        <w:rPr>
          <w:rFonts w:asciiTheme="minorEastAsia" w:hAnsiTheme="minorEastAsia" w:cs="Times New Roman" w:hint="eastAsia"/>
          <w:szCs w:val="20"/>
        </w:rPr>
        <w:lastRenderedPageBreak/>
        <w:t>的变化，人称代词、反身代词的数与格的变化和使用；</w:t>
      </w:r>
    </w:p>
    <w:p w:rsidR="00E97407" w:rsidRDefault="00603BA6">
      <w:pPr>
        <w:spacing w:line="400" w:lineRule="exact"/>
        <w:rPr>
          <w:rFonts w:asciiTheme="minorEastAsia" w:hAnsiTheme="minorEastAsia" w:cs="Times New Roman"/>
          <w:szCs w:val="20"/>
        </w:rPr>
      </w:pPr>
      <w:r>
        <w:rPr>
          <w:rFonts w:asciiTheme="minorEastAsia" w:hAnsiTheme="minorEastAsia" w:cs="Times New Roman" w:hint="eastAsia"/>
          <w:szCs w:val="20"/>
        </w:rPr>
        <w:t xml:space="preserve">    2. 形容词的三种变格，形容词和副词比较等级的构成及用法；</w:t>
      </w:r>
    </w:p>
    <w:p w:rsidR="00E97407" w:rsidRDefault="00603BA6">
      <w:pPr>
        <w:spacing w:line="400" w:lineRule="exact"/>
        <w:rPr>
          <w:rFonts w:asciiTheme="minorEastAsia" w:hAnsiTheme="minorEastAsia" w:cs="Times New Roman"/>
          <w:szCs w:val="20"/>
        </w:rPr>
      </w:pPr>
      <w:r>
        <w:rPr>
          <w:rFonts w:asciiTheme="minorEastAsia" w:hAnsiTheme="minorEastAsia" w:cs="Times New Roman" w:hint="eastAsia"/>
          <w:szCs w:val="20"/>
        </w:rPr>
        <w:t xml:space="preserve">    3. 常用介词、连词、不定代词“man”和否定词“nicht”的使用，正语序和反语序、常用基数词以及名词构词法和时间的表达法； </w:t>
      </w:r>
    </w:p>
    <w:p w:rsidR="00E97407" w:rsidRDefault="00603BA6">
      <w:pPr>
        <w:spacing w:line="400" w:lineRule="exact"/>
        <w:rPr>
          <w:rFonts w:asciiTheme="minorEastAsia" w:hAnsiTheme="minorEastAsia" w:cs="Times New Roman"/>
          <w:szCs w:val="20"/>
        </w:rPr>
      </w:pPr>
      <w:r>
        <w:rPr>
          <w:rFonts w:asciiTheme="minorEastAsia" w:hAnsiTheme="minorEastAsia" w:cs="Times New Roman" w:hint="eastAsia"/>
          <w:szCs w:val="20"/>
        </w:rPr>
        <w:t xml:space="preserve">    4. 强变化动词、弱变化动词、可分动词、不可分动词、反身动词和情态动词的现在时及过去时变位，动词的命令式、现在完成时和过去完成时、将来时的构成与使用，动词、形容词和介词的搭配；</w:t>
      </w:r>
    </w:p>
    <w:p w:rsidR="00E97407" w:rsidRDefault="00603BA6">
      <w:pPr>
        <w:spacing w:line="400" w:lineRule="exact"/>
        <w:rPr>
          <w:rFonts w:asciiTheme="minorEastAsia" w:hAnsiTheme="minorEastAsia" w:cs="Times New Roman"/>
          <w:szCs w:val="20"/>
        </w:rPr>
      </w:pPr>
      <w:r>
        <w:rPr>
          <w:rFonts w:asciiTheme="minorEastAsia" w:hAnsiTheme="minorEastAsia" w:cs="Times New Roman" w:hint="eastAsia"/>
          <w:szCs w:val="20"/>
        </w:rPr>
        <w:t xml:space="preserve">    5. 带zu的不定式和um…zu…的构成与用法；</w:t>
      </w:r>
    </w:p>
    <w:p w:rsidR="00E97407" w:rsidRDefault="00603BA6">
      <w:pPr>
        <w:spacing w:line="400" w:lineRule="exact"/>
        <w:rPr>
          <w:rFonts w:ascii="华文中宋" w:eastAsia="华文中宋" w:hAnsi="华文中宋" w:cs="Times New Roman"/>
          <w:szCs w:val="20"/>
        </w:rPr>
      </w:pPr>
      <w:r>
        <w:rPr>
          <w:rFonts w:asciiTheme="minorEastAsia" w:hAnsiTheme="minorEastAsia" w:cs="Times New Roman" w:hint="eastAsia"/>
          <w:szCs w:val="20"/>
        </w:rPr>
        <w:t xml:space="preserve">    6. 主语从句、宾语从句、关系从句、时间从句、原因从句、条件从句、方式从句、目的从句等的构成与用法。</w:t>
      </w:r>
    </w:p>
    <w:sectPr w:rsidR="00E97407">
      <w:footerReference w:type="default" r:id="rId7"/>
      <w:pgSz w:w="11906" w:h="16838"/>
      <w:pgMar w:top="1440" w:right="1133"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E32" w:rsidRDefault="00423E32">
      <w:r>
        <w:separator/>
      </w:r>
    </w:p>
  </w:endnote>
  <w:endnote w:type="continuationSeparator" w:id="0">
    <w:p w:rsidR="00423E32" w:rsidRDefault="0042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Malgun Gothic Semilight"/>
    <w:charset w:val="86"/>
    <w:family w:val="auto"/>
    <w:pitch w:val="variable"/>
    <w:sig w:usb0="00000000"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079"/>
      <w:docPartObj>
        <w:docPartGallery w:val="AutoText"/>
      </w:docPartObj>
    </w:sdtPr>
    <w:sdtEndPr/>
    <w:sdtContent>
      <w:p w:rsidR="00E97407" w:rsidRDefault="00603BA6">
        <w:pPr>
          <w:pStyle w:val="a3"/>
          <w:jc w:val="right"/>
        </w:pPr>
        <w:r>
          <w:fldChar w:fldCharType="begin"/>
        </w:r>
        <w:r>
          <w:instrText xml:space="preserve"> PAGE   \* MERGEFORMAT </w:instrText>
        </w:r>
        <w:r>
          <w:fldChar w:fldCharType="separate"/>
        </w:r>
        <w:r w:rsidR="00090E88" w:rsidRPr="00090E88">
          <w:rPr>
            <w:noProof/>
            <w:lang w:val="zh-CN"/>
          </w:rPr>
          <w:t>2</w:t>
        </w:r>
        <w:r>
          <w:rPr>
            <w:lang w:val="zh-CN"/>
          </w:rPr>
          <w:fldChar w:fldCharType="end"/>
        </w:r>
      </w:p>
    </w:sdtContent>
  </w:sdt>
  <w:p w:rsidR="00E97407" w:rsidRDefault="00E9740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E32" w:rsidRDefault="00423E32">
      <w:r>
        <w:separator/>
      </w:r>
    </w:p>
  </w:footnote>
  <w:footnote w:type="continuationSeparator" w:id="0">
    <w:p w:rsidR="00423E32" w:rsidRDefault="00423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E3F92"/>
    <w:rsid w:val="00090E88"/>
    <w:rsid w:val="001A32C7"/>
    <w:rsid w:val="001D5625"/>
    <w:rsid w:val="003524B5"/>
    <w:rsid w:val="00423E32"/>
    <w:rsid w:val="00425335"/>
    <w:rsid w:val="00512A9F"/>
    <w:rsid w:val="00515C7C"/>
    <w:rsid w:val="00603BA6"/>
    <w:rsid w:val="00A04147"/>
    <w:rsid w:val="00C46224"/>
    <w:rsid w:val="00CD1153"/>
    <w:rsid w:val="00E554E5"/>
    <w:rsid w:val="00E97407"/>
    <w:rsid w:val="382E3F92"/>
    <w:rsid w:val="47CF1599"/>
    <w:rsid w:val="59CD1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275A6E-83A2-485C-8548-68139210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C小曦</dc:creator>
  <cp:lastModifiedBy>Administrator</cp:lastModifiedBy>
  <cp:revision>8</cp:revision>
  <cp:lastPrinted>2020-08-13T03:04:00Z</cp:lastPrinted>
  <dcterms:created xsi:type="dcterms:W3CDTF">2019-07-08T12:12:00Z</dcterms:created>
  <dcterms:modified xsi:type="dcterms:W3CDTF">2023-08-28T07:21:00Z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