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36"/>
        <w:spacing w:before="162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中央民族大学研究生入学考试初试科目考试大纲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ind w:left="1409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科目代码：</w:t>
      </w:r>
      <w:r>
        <w:rPr>
          <w:rFonts w:ascii="Calibri" w:hAnsi="Calibri" w:eastAsia="Calibri" w:cs="Calibri"/>
          <w:sz w:val="28"/>
          <w:szCs w:val="28"/>
          <w:b/>
          <w:bCs/>
          <w:spacing w:val="-2"/>
        </w:rPr>
        <w:t>856         </w:t>
      </w:r>
      <w:r>
        <w:rPr>
          <w:sz w:val="28"/>
          <w:szCs w:val="28"/>
          <w:b/>
          <w:bCs/>
          <w:spacing w:val="-2"/>
        </w:rPr>
        <w:t>科目名称：对象国概况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09" w:lineRule="auto"/>
        <w:outlineLvl w:val="2"/>
        <w:rPr/>
      </w:pPr>
      <w:r>
        <w:rPr>
          <w:b/>
          <w:bCs/>
          <w:spacing w:val="-5"/>
        </w:rPr>
        <w:t>一、考查目标</w:t>
      </w:r>
    </w:p>
    <w:p>
      <w:pPr>
        <w:pStyle w:val="BodyText"/>
        <w:ind w:left="23" w:firstLine="480"/>
        <w:spacing w:line="243" w:lineRule="auto"/>
        <w:rPr/>
      </w:pPr>
      <w:r>
        <w:rPr>
          <w:spacing w:val="3"/>
        </w:rPr>
        <w:t>本考试旨在评估考生对选定对象国或区域（俄罗斯/中亚</w:t>
      </w:r>
      <w:r>
        <w:rPr>
          <w:rFonts w:ascii="Calibri" w:hAnsi="Calibri" w:eastAsia="Calibri" w:cs="Calibri"/>
          <w:spacing w:val="3"/>
        </w:rPr>
        <w:t>/</w:t>
      </w:r>
      <w:r>
        <w:rPr>
          <w:spacing w:val="3"/>
        </w:rPr>
        <w:t>东北亚</w:t>
      </w:r>
      <w:r>
        <w:rPr>
          <w:rFonts w:ascii="Calibri" w:hAnsi="Calibri" w:eastAsia="Calibri" w:cs="Calibri"/>
          <w:spacing w:val="3"/>
        </w:rPr>
        <w:t>/</w:t>
      </w:r>
      <w:r>
        <w:rPr>
          <w:spacing w:val="3"/>
        </w:rPr>
        <w:t>南亚/欧</w:t>
      </w:r>
      <w:r>
        <w:rPr>
          <w:spacing w:val="1"/>
        </w:rPr>
        <w:t xml:space="preserve">  </w:t>
      </w:r>
      <w:r>
        <w:rPr>
          <w:spacing w:val="-6"/>
        </w:rPr>
        <w:t>美等）的全面认识，包括但不限于地理、历史</w:t>
      </w:r>
      <w:r>
        <w:rPr>
          <w:spacing w:val="-7"/>
        </w:rPr>
        <w:t>、政治、经济、文化和社会等方面的</w:t>
      </w:r>
      <w:r>
        <w:rPr/>
        <w:t xml:space="preserve"> </w:t>
      </w:r>
      <w:r>
        <w:rPr>
          <w:spacing w:val="-1"/>
        </w:rPr>
        <w:t>基本知识，以及对该国或区域在国际舞台上的角色和与中国关系的</w:t>
      </w:r>
      <w:r>
        <w:rPr>
          <w:spacing w:val="-2"/>
        </w:rPr>
        <w:t>深入理解。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2"/>
        <w:rPr/>
      </w:pPr>
      <w:r>
        <w:rPr>
          <w:b/>
          <w:bCs/>
          <w:spacing w:val="-4"/>
        </w:rPr>
        <w:t>二、考查范围</w:t>
      </w:r>
    </w:p>
    <w:p>
      <w:pPr>
        <w:pStyle w:val="BodyText"/>
        <w:ind w:left="503"/>
        <w:spacing w:before="28" w:line="219" w:lineRule="auto"/>
        <w:rPr/>
      </w:pPr>
      <w:r>
        <w:rPr>
          <w:spacing w:val="-1"/>
        </w:rPr>
        <w:t>考生需展示对以下领域的深入理解：</w:t>
      </w:r>
    </w:p>
    <w:p>
      <w:pPr>
        <w:pStyle w:val="BodyText"/>
        <w:ind w:left="23" w:right="112" w:firstLine="480"/>
        <w:spacing w:before="27" w:line="229" w:lineRule="auto"/>
        <w:rPr/>
      </w:pPr>
      <w:r>
        <w:rPr>
          <w:spacing w:val="-3"/>
        </w:rPr>
        <w:t>地理概况：掌握对象国的地理位置、气候特征、自然资源及其对</w:t>
      </w:r>
      <w:r>
        <w:rPr>
          <w:spacing w:val="-4"/>
        </w:rPr>
        <w:t>国家发展的</w:t>
      </w:r>
      <w:r>
        <w:rPr/>
        <w:t xml:space="preserve"> </w:t>
      </w:r>
      <w:r>
        <w:rPr>
          <w:spacing w:val="-1"/>
        </w:rPr>
        <w:t>影响，同时熟悉对象国的行政区划，主要城市分布等信息。</w:t>
      </w:r>
    </w:p>
    <w:p>
      <w:pPr>
        <w:pStyle w:val="BodyText"/>
        <w:ind w:left="28" w:right="112" w:firstLine="478"/>
        <w:spacing w:before="27" w:line="230" w:lineRule="auto"/>
        <w:rPr/>
      </w:pPr>
      <w:r>
        <w:rPr>
          <w:spacing w:val="-3"/>
        </w:rPr>
        <w:t>历史脉络：理解对象国的历史发展，包括关键历史时期、</w:t>
      </w:r>
      <w:r>
        <w:rPr>
          <w:spacing w:val="-4"/>
        </w:rPr>
        <w:t>事件和人物，以及</w:t>
      </w:r>
      <w:r>
        <w:rPr/>
        <w:t xml:space="preserve"> </w:t>
      </w:r>
      <w:r>
        <w:rPr>
          <w:spacing w:val="-1"/>
        </w:rPr>
        <w:t>它们对现代国家的影响，了解对象国历史上与中国之间的往来经验。</w:t>
      </w:r>
    </w:p>
    <w:p>
      <w:pPr>
        <w:pStyle w:val="BodyText"/>
        <w:ind w:left="502"/>
        <w:spacing w:before="27" w:line="219" w:lineRule="auto"/>
        <w:rPr/>
      </w:pPr>
      <w:r>
        <w:rPr/>
        <w:t>政治体系：分析对象国的政治体制、政府结构、</w:t>
      </w:r>
      <w:r>
        <w:rPr>
          <w:spacing w:val="-1"/>
        </w:rPr>
        <w:t>政党活动和法律制度。</w:t>
      </w:r>
    </w:p>
    <w:p>
      <w:pPr>
        <w:pStyle w:val="BodyText"/>
        <w:ind w:right="19"/>
        <w:spacing w:before="27" w:line="218" w:lineRule="auto"/>
        <w:jc w:val="right"/>
        <w:rPr/>
      </w:pPr>
      <w:r>
        <w:rPr/>
        <w:t>经济分析：评估对象国的经济模式、主要产业</w:t>
      </w:r>
      <w:r>
        <w:rPr>
          <w:spacing w:val="-1"/>
        </w:rPr>
        <w:t>、经济政策和对外经济关系。</w:t>
      </w:r>
    </w:p>
    <w:p>
      <w:pPr>
        <w:pStyle w:val="BodyText"/>
        <w:ind w:left="25" w:right="112" w:firstLine="480"/>
        <w:spacing w:before="30" w:line="230" w:lineRule="auto"/>
        <w:rPr/>
      </w:pPr>
      <w:r>
        <w:rPr>
          <w:spacing w:val="-3"/>
        </w:rPr>
        <w:t>文化洞察：探讨对象国的语言、艺术、宗教和哲学，以及它</w:t>
      </w:r>
      <w:r>
        <w:rPr>
          <w:spacing w:val="-4"/>
        </w:rPr>
        <w:t>们在社会中的作</w:t>
      </w:r>
      <w:r>
        <w:rPr/>
        <w:t xml:space="preserve"> </w:t>
      </w:r>
      <w:r>
        <w:rPr>
          <w:spacing w:val="-6"/>
        </w:rPr>
        <w:t>用。</w:t>
      </w:r>
    </w:p>
    <w:p>
      <w:pPr>
        <w:pStyle w:val="BodyText"/>
        <w:ind w:left="505"/>
        <w:spacing w:before="24" w:line="219" w:lineRule="auto"/>
        <w:rPr/>
      </w:pPr>
      <w:r>
        <w:rPr>
          <w:spacing w:val="-1"/>
        </w:rPr>
        <w:t>社会议题：考察对象国的教育、卫生、人口和社会福利等社会问题。</w:t>
      </w:r>
    </w:p>
    <w:p>
      <w:pPr>
        <w:pStyle w:val="BodyText"/>
        <w:spacing w:before="29" w:line="219" w:lineRule="auto"/>
        <w:jc w:val="right"/>
        <w:rPr/>
      </w:pPr>
      <w:r>
        <w:rPr>
          <w:spacing w:val="-9"/>
        </w:rPr>
        <w:t>国际关系：分析对象国的外交政策、国际地位、区域合作以及与中国的关系。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outlineLvl w:val="2"/>
        <w:rPr/>
      </w:pPr>
      <w:r>
        <w:rPr>
          <w:b/>
          <w:bCs/>
          <w:spacing w:val="-3"/>
        </w:rPr>
        <w:t>三、考试形式及试卷结构</w:t>
      </w:r>
    </w:p>
    <w:p>
      <w:pPr>
        <w:pStyle w:val="BodyText"/>
        <w:ind w:left="514"/>
        <w:spacing w:before="28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4"/>
        </w:rPr>
        <w:t>分值及考试时间</w:t>
      </w:r>
    </w:p>
    <w:p>
      <w:pPr>
        <w:pStyle w:val="BodyText"/>
        <w:ind w:left="624"/>
        <w:spacing w:before="26" w:line="219" w:lineRule="auto"/>
        <w:rPr/>
      </w:pPr>
      <w:r>
        <w:rPr>
          <w:spacing w:val="-2"/>
        </w:rPr>
        <w:t>本科目满分为</w:t>
      </w:r>
      <w:r>
        <w:rPr>
          <w:spacing w:val="-39"/>
        </w:rPr>
        <w:t xml:space="preserve"> </w:t>
      </w:r>
      <w:r>
        <w:rPr>
          <w:rFonts w:ascii="Calibri" w:hAnsi="Calibri" w:eastAsia="Calibri" w:cs="Calibri"/>
          <w:spacing w:val="-2"/>
        </w:rPr>
        <w:t>150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2"/>
        </w:rPr>
        <w:t>分，考试时间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180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2"/>
        </w:rPr>
        <w:t>分钟，以闭卷考试答</w:t>
      </w:r>
      <w:r>
        <w:rPr>
          <w:spacing w:val="-3"/>
        </w:rPr>
        <w:t>题的方式完成。</w:t>
      </w:r>
    </w:p>
    <w:p>
      <w:pPr>
        <w:pStyle w:val="BodyText"/>
        <w:ind w:left="507"/>
        <w:spacing w:before="28" w:line="220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3"/>
        </w:rPr>
        <w:t>试卷题型结构：</w:t>
      </w:r>
    </w:p>
    <w:p>
      <w:pPr>
        <w:pStyle w:val="BodyText"/>
        <w:ind w:left="723"/>
        <w:spacing w:before="25" w:line="219" w:lineRule="auto"/>
        <w:rPr/>
      </w:pPr>
      <w:r>
        <w:rPr>
          <w:rFonts w:ascii="Calibri" w:hAnsi="Calibri" w:eastAsia="Calibri" w:cs="Calibri"/>
          <w:spacing w:val="-1"/>
        </w:rPr>
        <w:t>1</w:t>
      </w:r>
      <w:r>
        <w:rPr>
          <w:spacing w:val="-1"/>
        </w:rPr>
        <w:t>）简答题：要求考生对特定主题进行分析，展现理解深度。</w:t>
      </w:r>
    </w:p>
    <w:p>
      <w:pPr>
        <w:pStyle w:val="BodyText"/>
        <w:ind w:left="747"/>
        <w:spacing w:before="29" w:line="219" w:lineRule="auto"/>
        <w:rPr/>
      </w:pPr>
      <w:r>
        <w:rPr>
          <w:rFonts w:ascii="Calibri" w:hAnsi="Calibri" w:eastAsia="Calibri" w:cs="Calibri"/>
          <w:spacing w:val="-1"/>
        </w:rPr>
        <w:t>2</w:t>
      </w:r>
      <w:r>
        <w:rPr>
          <w:spacing w:val="-1"/>
        </w:rPr>
        <w:t>）论述题：考察考生对复杂问题的分析和综合能力。</w:t>
      </w:r>
    </w:p>
    <w:p>
      <w:pPr>
        <w:pStyle w:val="BodyText"/>
        <w:ind w:left="27" w:right="115" w:firstLine="718"/>
        <w:spacing w:before="26" w:line="230" w:lineRule="auto"/>
        <w:rPr/>
      </w:pPr>
      <w:r>
        <w:rPr>
          <w:rFonts w:ascii="Calibri" w:hAnsi="Calibri" w:eastAsia="Calibri" w:cs="Calibri"/>
        </w:rPr>
        <w:t>3</w:t>
      </w:r>
      <w:r>
        <w:rPr/>
        <w:t>）材料分析题：根据材料结合对象国情况进行分析、提出方案的综合能</w:t>
      </w:r>
      <w:r>
        <w:rPr>
          <w:spacing w:val="9"/>
        </w:rPr>
        <w:t xml:space="preserve"> </w:t>
      </w:r>
      <w:r>
        <w:rPr>
          <w:spacing w:val="-7"/>
        </w:rPr>
        <w:t>力。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outlineLvl w:val="2"/>
        <w:rPr/>
      </w:pPr>
      <w:r>
        <w:rPr>
          <w:b/>
          <w:bCs/>
          <w:spacing w:val="-8"/>
        </w:rPr>
        <w:t>四、考核要求</w:t>
      </w:r>
    </w:p>
    <w:p>
      <w:pPr>
        <w:pStyle w:val="BodyText"/>
        <w:ind w:left="505" w:right="1259" w:firstLine="2"/>
        <w:spacing w:before="26" w:line="230" w:lineRule="auto"/>
        <w:rPr/>
      </w:pPr>
      <w:r>
        <w:rPr>
          <w:spacing w:val="-2"/>
        </w:rPr>
        <w:t>简答题：考察对知识点理解的准确性，分析的逻辑性和条理性。</w:t>
      </w:r>
      <w:r>
        <w:rPr>
          <w:spacing w:val="1"/>
        </w:rPr>
        <w:t xml:space="preserve"> </w:t>
      </w:r>
      <w:r>
        <w:rPr>
          <w:spacing w:val="-1"/>
        </w:rPr>
        <w:t>论述题：考察考生对问题论证的深度、广度和创新性。</w:t>
      </w:r>
    </w:p>
    <w:p>
      <w:pPr>
        <w:pStyle w:val="BodyText"/>
        <w:ind w:left="26" w:right="112" w:firstLine="477"/>
        <w:spacing w:before="28" w:line="230" w:lineRule="auto"/>
        <w:rPr/>
      </w:pPr>
      <w:r>
        <w:rPr>
          <w:spacing w:val="-3"/>
        </w:rPr>
        <w:t>材料分析题：考察考生对信息提取和解读能力、分析的逻辑性、</w:t>
      </w:r>
      <w:r>
        <w:rPr>
          <w:spacing w:val="-4"/>
        </w:rPr>
        <w:t>方案的可行</w:t>
      </w:r>
      <w:r>
        <w:rPr/>
        <w:t xml:space="preserve"> </w:t>
      </w:r>
      <w:r>
        <w:rPr>
          <w:spacing w:val="-7"/>
        </w:rPr>
        <w:t>性。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19" w:lineRule="auto"/>
        <w:outlineLvl w:val="2"/>
        <w:rPr/>
      </w:pPr>
      <w:r>
        <w:rPr>
          <w:b/>
          <w:bCs/>
          <w:spacing w:val="-4"/>
        </w:rPr>
        <w:t>五、推荐阅读</w:t>
      </w:r>
    </w:p>
    <w:p>
      <w:pPr>
        <w:pStyle w:val="BodyText"/>
        <w:ind w:left="521"/>
        <w:spacing w:before="28" w:line="219" w:lineRule="auto"/>
        <w:rPr/>
      </w:pPr>
      <w:r>
        <w:rPr>
          <w:spacing w:val="-5"/>
        </w:rPr>
        <w:t>1.石源华等：《中国周边国家概览》， 世界知识出版社，2017年。</w:t>
      </w:r>
    </w:p>
    <w:p>
      <w:pPr>
        <w:pStyle w:val="BodyText"/>
        <w:ind w:left="506" w:right="19"/>
        <w:spacing w:before="26" w:line="233" w:lineRule="auto"/>
        <w:rPr/>
      </w:pPr>
      <w:r>
        <w:rPr>
          <w:spacing w:val="-5"/>
        </w:rPr>
        <w:t>2.王联主编：《世界民族主义论（第二版）》， 北京大学出版社，2017年。</w:t>
      </w:r>
      <w:r>
        <w:rPr>
          <w:spacing w:val="16"/>
        </w:rPr>
        <w:t xml:space="preserve"> </w:t>
      </w:r>
      <w:r>
        <w:rPr/>
        <w:t>3.考生可根据自己关注的研究对象国参考相</w:t>
      </w:r>
      <w:r>
        <w:rPr>
          <w:spacing w:val="-1"/>
        </w:rPr>
        <w:t>应官方资料、学术期刊和专业书</w:t>
      </w:r>
      <w:r>
        <w:rPr/>
        <w:t xml:space="preserve"> </w:t>
      </w:r>
      <w:r>
        <w:rPr>
          <w:spacing w:val="-1"/>
        </w:rPr>
        <w:t>籍，同时也可搜集参考国际官方组织发布的相关报告和统计数据。</w:t>
      </w:r>
    </w:p>
    <w:sectPr>
      <w:pgSz w:w="11906" w:h="16839"/>
      <w:pgMar w:top="1431" w:right="168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Huuuz_Z</dc:creator>
  <dcterms:created xsi:type="dcterms:W3CDTF">2024-09-21T22:50:47Z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2024-10-14T10:39:45</vt:filetime>
  </property>
</Properties>
</file>