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75C94">
      <w:pPr>
        <w:keepNext w:val="0"/>
        <w:keepLines w:val="0"/>
        <w:pageBreakBefore w:val="0"/>
        <w:widowControl w:val="0"/>
        <w:kinsoku/>
        <w:wordWrap/>
        <w:overflowPunct/>
        <w:topLinePunct w:val="0"/>
        <w:bidi w:val="0"/>
        <w:spacing w:line="360" w:lineRule="auto"/>
        <w:jc w:val="center"/>
        <w:textAlignment w:val="auto"/>
        <w:rPr>
          <w:rFonts w:ascii="黑体" w:hAnsi="黑体" w:eastAsia="黑体"/>
          <w:b/>
          <w:sz w:val="30"/>
          <w:szCs w:val="30"/>
        </w:rPr>
      </w:pPr>
      <w:bookmarkStart w:id="0" w:name="_GoBack"/>
      <w:bookmarkEnd w:id="0"/>
      <w:r>
        <w:rPr>
          <w:rFonts w:ascii="黑体" w:hAnsi="黑体" w:eastAsia="黑体"/>
          <w:b/>
          <w:sz w:val="30"/>
          <w:szCs w:val="30"/>
        </w:rPr>
        <w:t>山东建筑大学</w:t>
      </w:r>
    </w:p>
    <w:p w14:paraId="1208C3F1">
      <w:pPr>
        <w:keepNext w:val="0"/>
        <w:keepLines w:val="0"/>
        <w:pageBreakBefore w:val="0"/>
        <w:widowControl w:val="0"/>
        <w:kinsoku/>
        <w:wordWrap/>
        <w:overflowPunct/>
        <w:topLinePunct w:val="0"/>
        <w:bidi w:val="0"/>
        <w:spacing w:line="360" w:lineRule="auto"/>
        <w:jc w:val="center"/>
        <w:textAlignment w:val="auto"/>
        <w:rPr>
          <w:rFonts w:ascii="黑体" w:hAnsi="黑体" w:eastAsia="黑体"/>
          <w:b/>
          <w:sz w:val="30"/>
          <w:szCs w:val="30"/>
        </w:rPr>
      </w:pPr>
      <w:r>
        <w:rPr>
          <w:rFonts w:hint="eastAsia" w:ascii="黑体" w:hAnsi="黑体" w:eastAsia="黑体"/>
          <w:b/>
          <w:sz w:val="30"/>
          <w:szCs w:val="30"/>
        </w:rPr>
        <w:t>202</w:t>
      </w:r>
      <w:r>
        <w:rPr>
          <w:rFonts w:ascii="黑体" w:hAnsi="黑体" w:eastAsia="黑体"/>
          <w:b/>
          <w:sz w:val="30"/>
          <w:szCs w:val="30"/>
        </w:rPr>
        <w:t>5</w:t>
      </w:r>
      <w:r>
        <w:rPr>
          <w:rFonts w:hint="eastAsia" w:ascii="黑体" w:hAnsi="黑体" w:eastAsia="黑体"/>
          <w:b/>
          <w:sz w:val="30"/>
          <w:szCs w:val="30"/>
          <w:lang w:val="en-US" w:eastAsia="zh-CN"/>
        </w:rPr>
        <w:t>年</w:t>
      </w:r>
      <w:r>
        <w:rPr>
          <w:rFonts w:ascii="黑体" w:hAnsi="黑体" w:eastAsia="黑体"/>
          <w:b/>
          <w:sz w:val="30"/>
          <w:szCs w:val="30"/>
        </w:rPr>
        <w:t>研究生入学</w:t>
      </w:r>
      <w:r>
        <w:rPr>
          <w:rFonts w:hint="eastAsia" w:ascii="黑体" w:hAnsi="黑体" w:eastAsia="黑体"/>
          <w:b/>
          <w:sz w:val="30"/>
          <w:szCs w:val="30"/>
        </w:rPr>
        <w:t>考</w:t>
      </w:r>
      <w:r>
        <w:rPr>
          <w:rFonts w:ascii="黑体" w:hAnsi="黑体" w:eastAsia="黑体"/>
          <w:b/>
          <w:sz w:val="30"/>
          <w:szCs w:val="30"/>
        </w:rPr>
        <w:t>试《</w:t>
      </w:r>
      <w:r>
        <w:rPr>
          <w:rFonts w:hint="eastAsia" w:eastAsia="黑体"/>
          <w:b/>
          <w:sz w:val="30"/>
          <w:szCs w:val="30"/>
        </w:rPr>
        <w:t>热学</w:t>
      </w:r>
      <w:r>
        <w:rPr>
          <w:rFonts w:ascii="黑体" w:hAnsi="黑体" w:eastAsia="黑体"/>
          <w:b/>
          <w:sz w:val="30"/>
          <w:szCs w:val="30"/>
        </w:rPr>
        <w:t>》考试大纲</w:t>
      </w:r>
    </w:p>
    <w:p w14:paraId="65CBE4B6">
      <w:pPr>
        <w:keepNext w:val="0"/>
        <w:keepLines w:val="0"/>
        <w:pageBreakBefore w:val="0"/>
        <w:widowControl w:val="0"/>
        <w:kinsoku/>
        <w:wordWrap/>
        <w:overflowPunct/>
        <w:topLinePunct w:val="0"/>
        <w:bidi w:val="0"/>
        <w:spacing w:line="360" w:lineRule="auto"/>
        <w:jc w:val="center"/>
        <w:textAlignment w:val="auto"/>
        <w:rPr>
          <w:rFonts w:ascii="黑体" w:hAnsi="黑体" w:eastAsia="黑体"/>
          <w:bCs/>
          <w:sz w:val="30"/>
          <w:szCs w:val="30"/>
        </w:rPr>
      </w:pPr>
    </w:p>
    <w:p w14:paraId="34AE397A">
      <w:pPr>
        <w:keepNext w:val="0"/>
        <w:keepLines w:val="0"/>
        <w:pageBreakBefore w:val="0"/>
        <w:widowControl w:val="0"/>
        <w:numPr>
          <w:ilvl w:val="0"/>
          <w:numId w:val="1"/>
        </w:numPr>
        <w:kinsoku/>
        <w:wordWrap/>
        <w:overflowPunct/>
        <w:topLinePunct w:val="0"/>
        <w:bidi w:val="0"/>
        <w:spacing w:line="360" w:lineRule="auto"/>
        <w:textAlignment w:val="auto"/>
        <w:rPr>
          <w:b/>
          <w:sz w:val="24"/>
          <w:szCs w:val="24"/>
        </w:rPr>
      </w:pPr>
      <w:r>
        <w:rPr>
          <w:rFonts w:ascii="黑体" w:hAnsi="黑体" w:eastAsia="黑体"/>
          <w:b/>
          <w:sz w:val="24"/>
        </w:rPr>
        <w:t>考试内容</w:t>
      </w:r>
    </w:p>
    <w:p w14:paraId="1AD25D3E">
      <w:pPr>
        <w:pStyle w:val="2"/>
        <w:keepNext w:val="0"/>
        <w:keepLines w:val="0"/>
        <w:pageBreakBefore w:val="0"/>
        <w:widowControl w:val="0"/>
        <w:kinsoku/>
        <w:wordWrap/>
        <w:overflowPunct/>
        <w:topLinePunct w:val="0"/>
        <w:bidi w:val="0"/>
        <w:snapToGrid w:val="0"/>
        <w:spacing w:line="360" w:lineRule="auto"/>
        <w:ind w:left="0" w:leftChars="0"/>
        <w:jc w:val="left"/>
        <w:textAlignment w:val="auto"/>
        <w:rPr>
          <w:b/>
          <w:sz w:val="24"/>
          <w:szCs w:val="24"/>
        </w:rPr>
      </w:pPr>
      <w:r>
        <w:rPr>
          <w:rFonts w:hint="eastAsia"/>
          <w:b/>
          <w:sz w:val="24"/>
          <w:szCs w:val="24"/>
        </w:rPr>
        <w:t>第一章</w:t>
      </w:r>
      <w:r>
        <w:rPr>
          <w:rFonts w:hint="eastAsia"/>
          <w:b/>
          <w:sz w:val="24"/>
          <w:szCs w:val="24"/>
          <w:lang w:val="en-US" w:eastAsia="zh-CN"/>
        </w:rPr>
        <w:t xml:space="preserve"> </w:t>
      </w:r>
      <w:r>
        <w:rPr>
          <w:rFonts w:hint="eastAsia"/>
          <w:b/>
          <w:sz w:val="24"/>
          <w:szCs w:val="24"/>
        </w:rPr>
        <w:t>导论</w:t>
      </w:r>
    </w:p>
    <w:p w14:paraId="0C52F673">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1．理解热力学系统的平衡态，掌握判别是否处于平衡态的方法，理解状态参量，熟记描述热力学系统平衡态的状态参量。</w:t>
      </w:r>
    </w:p>
    <w:p w14:paraId="73833797">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2.掌握热力学第零定律及温度的概念，知道温标是温度的数值表示法。</w:t>
      </w:r>
    </w:p>
    <w:p w14:paraId="18567959">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3.了解测温原理、摄氏温标、理想气体温标和热力学温标。</w:t>
      </w:r>
    </w:p>
    <w:p w14:paraId="1622476F">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4.熟练掌握理想气体的物态方程及其应用，理解范德瓦尔斯方程。了解昂内斯方程。 </w:t>
      </w:r>
    </w:p>
    <w:p w14:paraId="16F31E7C">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5.理解分子、分子运动和分子力的观点。</w:t>
      </w:r>
    </w:p>
    <w:p w14:paraId="28064182">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6．掌握理想气体微观模型，熟练掌握理想气体压强公式。</w:t>
      </w:r>
    </w:p>
    <w:p w14:paraId="2D03C119">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7．熟练掌握温度的微观解释以其公式。</w:t>
      </w:r>
    </w:p>
    <w:p w14:paraId="0A3F7FCA">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8.熟练掌握分子的方均根速率、阿伏伽德罗定律、道尔顿分压定律。</w:t>
      </w:r>
    </w:p>
    <w:p w14:paraId="16252851">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9．掌握范德瓦尔斯方程。</w:t>
      </w:r>
    </w:p>
    <w:p w14:paraId="35935BF2">
      <w:pPr>
        <w:pStyle w:val="2"/>
        <w:keepNext w:val="0"/>
        <w:keepLines w:val="0"/>
        <w:pageBreakBefore w:val="0"/>
        <w:widowControl w:val="0"/>
        <w:kinsoku/>
        <w:wordWrap/>
        <w:overflowPunct/>
        <w:topLinePunct w:val="0"/>
        <w:bidi w:val="0"/>
        <w:snapToGrid w:val="0"/>
        <w:spacing w:line="360" w:lineRule="auto"/>
        <w:ind w:left="0" w:leftChars="0"/>
        <w:jc w:val="left"/>
        <w:textAlignment w:val="auto"/>
        <w:rPr>
          <w:b/>
          <w:sz w:val="24"/>
          <w:szCs w:val="24"/>
        </w:rPr>
      </w:pPr>
      <w:r>
        <w:rPr>
          <w:rFonts w:hint="eastAsia"/>
          <w:b/>
          <w:sz w:val="24"/>
          <w:szCs w:val="24"/>
        </w:rPr>
        <w:t>第二章</w:t>
      </w:r>
      <w:r>
        <w:rPr>
          <w:rFonts w:hint="eastAsia"/>
          <w:b/>
          <w:sz w:val="24"/>
          <w:szCs w:val="24"/>
          <w:lang w:val="en-US" w:eastAsia="zh-CN"/>
        </w:rPr>
        <w:t xml:space="preserve"> </w:t>
      </w:r>
      <w:r>
        <w:rPr>
          <w:b/>
          <w:sz w:val="24"/>
          <w:szCs w:val="24"/>
        </w:rPr>
        <w:t>分子动理论的平衡态理论</w:t>
      </w:r>
    </w:p>
    <w:p w14:paraId="65BEADE8">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1．理解麦克斯韦速率分布函数和速率分布曲线的物理意义；</w:t>
      </w:r>
    </w:p>
    <w:p w14:paraId="6B44E7ED">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2．掌握气体分子热运动的平均速率，方均根速率和最概然速率。</w:t>
      </w:r>
    </w:p>
    <w:p w14:paraId="4339EAB7">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3．理解分子运动自由度的概念，掌握能量按自由度均分定理，明确气体内能的微观意义。掌握理想气体的内能公式。</w:t>
      </w:r>
    </w:p>
    <w:p w14:paraId="1DCB8DAC">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4.通过理想气体的定容摩尔热容的理论值与实验值的比较，明确经典理论的困难以及对量子论建立的作用。</w:t>
      </w:r>
    </w:p>
    <w:p w14:paraId="006B64FE">
      <w:pPr>
        <w:pStyle w:val="2"/>
        <w:keepNext w:val="0"/>
        <w:keepLines w:val="0"/>
        <w:pageBreakBefore w:val="0"/>
        <w:widowControl w:val="0"/>
        <w:kinsoku/>
        <w:wordWrap/>
        <w:overflowPunct/>
        <w:topLinePunct w:val="0"/>
        <w:bidi w:val="0"/>
        <w:snapToGrid w:val="0"/>
        <w:spacing w:line="360" w:lineRule="auto"/>
        <w:ind w:left="0" w:leftChars="0"/>
        <w:jc w:val="left"/>
        <w:textAlignment w:val="auto"/>
        <w:rPr>
          <w:b/>
          <w:sz w:val="24"/>
          <w:szCs w:val="24"/>
        </w:rPr>
      </w:pPr>
      <w:r>
        <w:rPr>
          <w:rFonts w:hint="eastAsia"/>
          <w:b/>
          <w:sz w:val="24"/>
          <w:szCs w:val="24"/>
        </w:rPr>
        <w:t>第三章</w:t>
      </w:r>
      <w:r>
        <w:rPr>
          <w:b/>
          <w:sz w:val="24"/>
          <w:szCs w:val="24"/>
        </w:rPr>
        <w:t> 输运现象宏观规律与分子动理论的非平衡态理论</w:t>
      </w:r>
    </w:p>
    <w:p w14:paraId="46E6B4E4">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1.理解碰撞频率及平均自由程，能用无引力作用刚球模型推导碰撞频率及平均自由程的公式。</w:t>
      </w:r>
    </w:p>
    <w:p w14:paraId="452DCD43">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2.明确气体内部不均匀是产生输运的主要原因，知道粘滞现象、扩散现象和热传导现象的宏观规律。</w:t>
      </w:r>
    </w:p>
    <w:p w14:paraId="51E97555">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3.理解粘滞现象的微观动力学过程，推导粘滞系数，知道扩散系数、粘滞系数、热传导系数及其它们之间的联系。</w:t>
      </w:r>
    </w:p>
    <w:p w14:paraId="28094857">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4.知道非平衡态研究的概况。</w:t>
      </w:r>
    </w:p>
    <w:p w14:paraId="52918BC3">
      <w:pPr>
        <w:pStyle w:val="2"/>
        <w:keepNext w:val="0"/>
        <w:keepLines w:val="0"/>
        <w:pageBreakBefore w:val="0"/>
        <w:widowControl w:val="0"/>
        <w:kinsoku/>
        <w:wordWrap/>
        <w:overflowPunct/>
        <w:topLinePunct w:val="0"/>
        <w:bidi w:val="0"/>
        <w:snapToGrid w:val="0"/>
        <w:spacing w:line="360" w:lineRule="auto"/>
        <w:ind w:left="0" w:leftChars="0"/>
        <w:jc w:val="left"/>
        <w:textAlignment w:val="auto"/>
        <w:rPr>
          <w:b/>
          <w:sz w:val="24"/>
          <w:szCs w:val="24"/>
        </w:rPr>
      </w:pPr>
      <w:r>
        <w:rPr>
          <w:rFonts w:hint="eastAsia"/>
          <w:b/>
          <w:sz w:val="24"/>
          <w:szCs w:val="24"/>
        </w:rPr>
        <w:t>第四章</w:t>
      </w:r>
      <w:r>
        <w:rPr>
          <w:rFonts w:hint="eastAsia"/>
          <w:b/>
          <w:sz w:val="24"/>
          <w:szCs w:val="24"/>
          <w:lang w:val="en-US" w:eastAsia="zh-CN"/>
        </w:rPr>
        <w:t xml:space="preserve"> </w:t>
      </w:r>
      <w:r>
        <w:rPr>
          <w:rFonts w:hint="eastAsia"/>
          <w:b/>
          <w:sz w:val="24"/>
          <w:szCs w:val="24"/>
        </w:rPr>
        <w:t>热力学第一定律</w:t>
      </w:r>
    </w:p>
    <w:p w14:paraId="3AC14167">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 1.掌握准静态过程，准静态过程中功、热量和内能增量的计算，热力学第一定律的内容、意义和数学表达式。</w:t>
      </w:r>
    </w:p>
    <w:p w14:paraId="5170C433">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 2.掌握运用热力学第一定律计算等容、等压、等温、绝热以及多方过程中功、热量、内能改变的方法。</w:t>
      </w:r>
    </w:p>
    <w:p w14:paraId="4381707D">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eastAsia="宋体" w:cs="宋体"/>
          <w:sz w:val="24"/>
          <w:szCs w:val="24"/>
          <w:lang w:eastAsia="zh-CN"/>
        </w:rPr>
      </w:pPr>
      <w:r>
        <w:rPr>
          <w:rFonts w:hint="eastAsia" w:cs="宋体"/>
          <w:sz w:val="24"/>
          <w:szCs w:val="24"/>
        </w:rPr>
        <w:t> 3.掌握热容量和焓</w:t>
      </w:r>
      <w:r>
        <w:rPr>
          <w:rFonts w:hint="eastAsia" w:cs="宋体"/>
          <w:sz w:val="24"/>
          <w:szCs w:val="24"/>
          <w:highlight w:val="yellow"/>
          <w:lang w:eastAsia="zh-CN"/>
        </w:rPr>
        <w:t>。</w:t>
      </w:r>
    </w:p>
    <w:p w14:paraId="4883E876">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 4.掌握热机循环和致冷机循环，卡诺循环。</w:t>
      </w:r>
    </w:p>
    <w:p w14:paraId="552D278F">
      <w:pPr>
        <w:pStyle w:val="2"/>
        <w:keepNext w:val="0"/>
        <w:keepLines w:val="0"/>
        <w:pageBreakBefore w:val="0"/>
        <w:widowControl w:val="0"/>
        <w:kinsoku/>
        <w:wordWrap/>
        <w:overflowPunct/>
        <w:topLinePunct w:val="0"/>
        <w:bidi w:val="0"/>
        <w:snapToGrid w:val="0"/>
        <w:spacing w:line="360" w:lineRule="auto"/>
        <w:ind w:left="0" w:leftChars="0"/>
        <w:jc w:val="left"/>
        <w:textAlignment w:val="auto"/>
        <w:rPr>
          <w:b/>
          <w:sz w:val="24"/>
          <w:szCs w:val="24"/>
        </w:rPr>
      </w:pPr>
      <w:r>
        <w:rPr>
          <w:rFonts w:hint="eastAsia"/>
          <w:b/>
          <w:sz w:val="24"/>
          <w:szCs w:val="24"/>
        </w:rPr>
        <w:t>第五章 热力学第二定律</w:t>
      </w:r>
    </w:p>
    <w:p w14:paraId="2889FB31">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1.理解热力学第二定律的开尔文表述与克劳修斯表述及他们之间的一致性；知道第二类永动机不可能的原因。</w:t>
      </w:r>
    </w:p>
    <w:p w14:paraId="6A2D2DBF">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2.理解不可逆过程与可逆过程。明确实际的与热现象有关的过程的不可逆性。</w:t>
      </w:r>
    </w:p>
    <w:p w14:paraId="7D21DC26">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3.理解卡诺定理，明确可逆与不可逆循环的差异。</w:t>
      </w:r>
    </w:p>
    <w:p w14:paraId="5051FF66">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4.理解热力学温标，突出它的与测温物质无关的性质。知道在一定范围内与理想气体温标的一致性。</w:t>
      </w:r>
    </w:p>
    <w:p w14:paraId="44586690">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5.了解态函数，熵的物理内涵，知道计算方法。</w:t>
      </w:r>
    </w:p>
    <w:p w14:paraId="71B2D5C8">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6.了解克劳修斯不等式证明并推导熵增加原理。</w:t>
      </w:r>
    </w:p>
    <w:p w14:paraId="1A3CA57B">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7.理解熵与热力学概率的关系（玻尔兹曼关系）</w:t>
      </w:r>
    </w:p>
    <w:p w14:paraId="70ED6265">
      <w:pPr>
        <w:keepNext w:val="0"/>
        <w:keepLines w:val="0"/>
        <w:pageBreakBefore w:val="0"/>
        <w:widowControl w:val="0"/>
        <w:kinsoku/>
        <w:wordWrap/>
        <w:overflowPunct/>
        <w:topLinePunct w:val="0"/>
        <w:bidi w:val="0"/>
        <w:spacing w:line="360" w:lineRule="auto"/>
        <w:textAlignment w:val="auto"/>
        <w:rPr>
          <w:rFonts w:cs="宋体"/>
          <w:sz w:val="24"/>
          <w:szCs w:val="24"/>
        </w:rPr>
      </w:pPr>
      <w:r>
        <w:rPr>
          <w:rFonts w:ascii="黑体" w:hAnsi="黑体" w:eastAsia="黑体"/>
          <w:b/>
          <w:sz w:val="24"/>
        </w:rPr>
        <w:t>二、参考</w:t>
      </w:r>
      <w:r>
        <w:rPr>
          <w:rFonts w:hint="eastAsia" w:ascii="黑体" w:hAnsi="黑体" w:eastAsia="黑体"/>
          <w:b/>
          <w:sz w:val="24"/>
        </w:rPr>
        <w:t>书目</w:t>
      </w:r>
    </w:p>
    <w:p w14:paraId="002A74F4">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《热学》秦允豪 主编  高等教育出版社  2018年8月第四版</w:t>
      </w:r>
    </w:p>
    <w:p w14:paraId="49D53CA6">
      <w:pPr>
        <w:pStyle w:val="2"/>
        <w:keepNext w:val="0"/>
        <w:keepLines w:val="0"/>
        <w:pageBreakBefore w:val="0"/>
        <w:widowControl w:val="0"/>
        <w:kinsoku/>
        <w:wordWrap/>
        <w:overflowPunct/>
        <w:topLinePunct w:val="0"/>
        <w:bidi w:val="0"/>
        <w:snapToGrid w:val="0"/>
        <w:spacing w:line="360" w:lineRule="auto"/>
        <w:ind w:left="0" w:leftChars="0"/>
        <w:jc w:val="left"/>
        <w:textAlignment w:val="auto"/>
        <w:rPr>
          <w:rFonts w:hint="eastAsia" w:cs="宋体"/>
          <w:sz w:val="24"/>
          <w:szCs w:val="24"/>
        </w:rPr>
      </w:pPr>
      <w:r>
        <w:rPr>
          <w:rFonts w:hint="eastAsia" w:cs="宋体"/>
          <w:sz w:val="24"/>
          <w:szCs w:val="24"/>
        </w:rPr>
        <w:t>《热学》赵凯华 主编  高等教育出版社  20</w:t>
      </w:r>
      <w:r>
        <w:rPr>
          <w:rFonts w:cs="宋体"/>
          <w:sz w:val="24"/>
          <w:szCs w:val="24"/>
        </w:rPr>
        <w:t>05</w:t>
      </w:r>
      <w:r>
        <w:rPr>
          <w:rFonts w:hint="eastAsia" w:cs="宋体"/>
          <w:sz w:val="24"/>
          <w:szCs w:val="24"/>
        </w:rPr>
        <w:t>年1</w:t>
      </w:r>
      <w:r>
        <w:rPr>
          <w:rFonts w:cs="宋体"/>
          <w:sz w:val="24"/>
          <w:szCs w:val="24"/>
        </w:rPr>
        <w:t>1</w:t>
      </w:r>
      <w:r>
        <w:rPr>
          <w:rFonts w:hint="eastAsia" w:cs="宋体"/>
          <w:sz w:val="24"/>
          <w:szCs w:val="24"/>
        </w:rPr>
        <w:t>月第二版</w:t>
      </w:r>
    </w:p>
    <w:p w14:paraId="12CAA269">
      <w:pPr>
        <w:keepNext w:val="0"/>
        <w:keepLines w:val="0"/>
        <w:pageBreakBefore w:val="0"/>
        <w:widowControl w:val="0"/>
        <w:kinsoku/>
        <w:wordWrap/>
        <w:overflowPunct/>
        <w:topLinePunct w:val="0"/>
        <w:bidi w:val="0"/>
        <w:spacing w:line="360" w:lineRule="auto"/>
        <w:textAlignment w:val="auto"/>
        <w:rPr>
          <w:rFonts w:ascii="黑体" w:hAnsi="黑体" w:eastAsia="黑体"/>
          <w:b/>
          <w:sz w:val="24"/>
        </w:rPr>
      </w:pPr>
      <w:r>
        <w:rPr>
          <w:rFonts w:hint="eastAsia" w:ascii="黑体" w:hAnsi="黑体" w:eastAsia="黑体"/>
          <w:b/>
          <w:sz w:val="24"/>
        </w:rPr>
        <w:t>三、注意事项</w:t>
      </w:r>
    </w:p>
    <w:p w14:paraId="70C12BAE">
      <w:pPr>
        <w:keepNext w:val="0"/>
        <w:keepLines w:val="0"/>
        <w:pageBreakBefore w:val="0"/>
        <w:widowControl w:val="0"/>
        <w:kinsoku/>
        <w:wordWrap/>
        <w:overflowPunct/>
        <w:topLinePunct w:val="0"/>
        <w:bidi w:val="0"/>
        <w:adjustRightInd w:val="0"/>
        <w:snapToGrid w:val="0"/>
        <w:spacing w:line="360" w:lineRule="auto"/>
        <w:ind w:firstLine="480"/>
        <w:textAlignment w:val="auto"/>
        <w:rPr>
          <w:sz w:val="24"/>
        </w:rPr>
      </w:pPr>
      <w:r>
        <w:rPr>
          <w:rFonts w:hint="eastAsia"/>
          <w:sz w:val="24"/>
        </w:rPr>
        <w:t>请在答题纸上的规定区域内写明题号依次作答。</w:t>
      </w:r>
    </w:p>
    <w:p w14:paraId="183C6AB4">
      <w:pPr>
        <w:keepNext w:val="0"/>
        <w:keepLines w:val="0"/>
        <w:pageBreakBefore w:val="0"/>
        <w:widowControl w:val="0"/>
        <w:kinsoku/>
        <w:wordWrap/>
        <w:overflowPunct/>
        <w:topLinePunct w:val="0"/>
        <w:bidi w:val="0"/>
        <w:adjustRightInd w:val="0"/>
        <w:snapToGrid w:val="0"/>
        <w:spacing w:line="360" w:lineRule="auto"/>
        <w:ind w:firstLine="480"/>
        <w:textAlignment w:val="auto"/>
        <w:rPr>
          <w:rFonts w:ascii="黑体" w:hAnsi="黑体" w:eastAsia="黑体"/>
          <w:b/>
          <w:sz w:val="24"/>
        </w:rPr>
      </w:pPr>
      <w:r>
        <w:rPr>
          <w:sz w:val="24"/>
        </w:rPr>
        <w:t>答卷方式：闭卷，笔试。</w:t>
      </w:r>
      <w:r>
        <w:rPr>
          <w:sz w:val="24"/>
        </w:rPr>
        <w:br w:type="textWrapping"/>
      </w:r>
      <w:r>
        <w:rPr>
          <w:sz w:val="24"/>
        </w:rPr>
        <w:t>　　答题时间：1</w:t>
      </w:r>
      <w:r>
        <w:rPr>
          <w:rFonts w:hint="eastAsia"/>
          <w:sz w:val="24"/>
        </w:rPr>
        <w:t>2</w:t>
      </w:r>
      <w:r>
        <w:rPr>
          <w:sz w:val="24"/>
        </w:rPr>
        <w:t>0分钟。</w:t>
      </w:r>
      <w:r>
        <w:rPr>
          <w:sz w:val="24"/>
        </w:rPr>
        <w:br w:type="textWrapping"/>
      </w:r>
      <w:r>
        <w:rPr>
          <w:sz w:val="24"/>
        </w:rPr>
        <w:t>　　</w:t>
      </w:r>
      <w:r>
        <w:rPr>
          <w:rFonts w:hint="eastAsia"/>
          <w:sz w:val="24"/>
        </w:rPr>
        <w:t>考试分数</w:t>
      </w:r>
      <w:r>
        <w:rPr>
          <w:sz w:val="24"/>
        </w:rPr>
        <w:t>：满分</w:t>
      </w:r>
      <w:r>
        <w:rPr>
          <w:rFonts w:hint="eastAsia"/>
          <w:sz w:val="24"/>
        </w:rPr>
        <w:t>100</w:t>
      </w:r>
      <w:r>
        <w:rPr>
          <w:sz w:val="24"/>
        </w:rPr>
        <w:t>分</w:t>
      </w:r>
      <w:r>
        <w:rPr>
          <w:rFonts w:hint="eastAsia"/>
          <w:sz w:val="24"/>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F324"/>
    <w:multiLevelType w:val="singleLevel"/>
    <w:tmpl w:val="06E4F3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C73111"/>
    <w:rsid w:val="00096E20"/>
    <w:rsid w:val="000C2B75"/>
    <w:rsid w:val="001F016D"/>
    <w:rsid w:val="00413A92"/>
    <w:rsid w:val="00594CF1"/>
    <w:rsid w:val="008A1DF9"/>
    <w:rsid w:val="008C4F62"/>
    <w:rsid w:val="009A25A8"/>
    <w:rsid w:val="009F2A0C"/>
    <w:rsid w:val="00AB6341"/>
    <w:rsid w:val="00B760F3"/>
    <w:rsid w:val="00C44EF1"/>
    <w:rsid w:val="00C73111"/>
    <w:rsid w:val="00C75B68"/>
    <w:rsid w:val="00D64DD5"/>
    <w:rsid w:val="00E211C1"/>
    <w:rsid w:val="00E90892"/>
    <w:rsid w:val="00EF34E9"/>
    <w:rsid w:val="04C71811"/>
    <w:rsid w:val="05037EA5"/>
    <w:rsid w:val="0BDC017A"/>
    <w:rsid w:val="0FC35D08"/>
    <w:rsid w:val="12FF311A"/>
    <w:rsid w:val="13FC71ED"/>
    <w:rsid w:val="189F7E74"/>
    <w:rsid w:val="29D0737E"/>
    <w:rsid w:val="33B201E6"/>
    <w:rsid w:val="3862042D"/>
    <w:rsid w:val="4BA64842"/>
    <w:rsid w:val="584D7F00"/>
    <w:rsid w:val="587B72B4"/>
    <w:rsid w:val="6287090C"/>
    <w:rsid w:val="640866FA"/>
    <w:rsid w:val="6FBF3E09"/>
    <w:rsid w:val="71D23226"/>
    <w:rsid w:val="7B8A43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ody Text Indent 2"/>
    <w:basedOn w:val="1"/>
    <w:link w:val="7"/>
    <w:uiPriority w:val="0"/>
    <w:pPr>
      <w:autoSpaceDE w:val="0"/>
      <w:autoSpaceDN w:val="0"/>
      <w:adjustRightInd w:val="0"/>
      <w:ind w:left="-6" w:leftChars="-3"/>
    </w:pPr>
    <w:rPr>
      <w:rFonts w:ascii="宋体" w:hAnsi="宋体"/>
      <w:color w:val="000000"/>
      <w:szCs w:val="56"/>
      <w:lang w:val="zh-CN"/>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2 Char"/>
    <w:link w:val="2"/>
    <w:uiPriority w:val="0"/>
    <w:rPr>
      <w:rFonts w:ascii="宋体" w:hAnsi="宋体"/>
      <w:color w:val="000000"/>
      <w:kern w:val="2"/>
      <w:sz w:val="21"/>
      <w:szCs w:val="56"/>
      <w:lang w:val="zh-CN"/>
    </w:rPr>
  </w:style>
  <w:style w:type="character" w:customStyle="1" w:styleId="8">
    <w:name w:val="页脚 Char"/>
    <w:link w:val="3"/>
    <w:uiPriority w:val="99"/>
    <w:rPr>
      <w:kern w:val="2"/>
      <w:sz w:val="18"/>
      <w:szCs w:val="18"/>
      <w:lang/>
    </w:rPr>
  </w:style>
  <w:style w:type="character" w:customStyle="1" w:styleId="9">
    <w:name w:val="页眉 Char"/>
    <w:link w:val="4"/>
    <w:uiPriority w:val="99"/>
    <w:rPr>
      <w:kern w:val="2"/>
      <w:sz w:val="18"/>
      <w:szCs w:val="18"/>
      <w:lang/>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1087</Words>
  <Characters>1126</Characters>
  <Lines>8</Lines>
  <Paragraphs>2</Paragraphs>
  <TotalTime>1</TotalTime>
  <ScaleCrop>false</ScaleCrop>
  <LinksUpToDate>false</LinksUpToDate>
  <CharactersWithSpaces>1144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1999-12-31T17:08:00Z</dcterms:created>
  <dc:creator>zzz</dc:creator>
  <cp:lastModifiedBy>vertesyuan</cp:lastModifiedBy>
  <dcterms:modified xsi:type="dcterms:W3CDTF">2024-10-12T10:39:47Z</dcterms:modified>
  <dc:title>山东建筑大学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88955F715D09441F8B5ACED12C95FE0D_13</vt:lpwstr>
  </property>
</Properties>
</file>