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F2A04">
      <w:pPr>
        <w:spacing w:before="156" w:beforeLines="50" w:after="156" w:afterLines="50"/>
        <w:jc w:val="center"/>
        <w:outlineLvl w:val="0"/>
        <w:rPr>
          <w:rFonts w:hint="eastAsia"/>
          <w:b/>
          <w:sz w:val="28"/>
          <w:szCs w:val="28"/>
        </w:rPr>
      </w:pPr>
      <w:bookmarkStart w:id="1" w:name="_GoBack"/>
      <w:bookmarkEnd w:id="1"/>
    </w:p>
    <w:p w14:paraId="00F763F7">
      <w:pPr>
        <w:jc w:val="center"/>
        <w:rPr>
          <w:rFonts w:hint="eastAsia"/>
        </w:rPr>
      </w:pPr>
      <w:r>
        <w:rPr>
          <w:lang/>
        </w:rPr>
        <w:drawing>
          <wp:inline distT="0" distB="0" distL="114300" distR="114300">
            <wp:extent cx="2667635" cy="484505"/>
            <wp:effectExtent l="0" t="0" r="1841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63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6CBA4">
      <w:pPr>
        <w:spacing w:before="156" w:beforeLines="50" w:after="156" w:afterLines="50"/>
        <w:jc w:val="center"/>
        <w:outlineLvl w:val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硕士研究生招生考试</w:t>
      </w:r>
    </w:p>
    <w:p w14:paraId="0B8EA7F9">
      <w:pPr>
        <w:spacing w:before="156" w:beforeLines="50" w:after="156" w:afterLines="50"/>
        <w:jc w:val="center"/>
        <w:outlineLvl w:val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《化学教育综合》考试大纲</w:t>
      </w:r>
    </w:p>
    <w:p w14:paraId="43F23286">
      <w:pPr>
        <w:spacing w:before="156" w:beforeLines="50" w:after="156" w:afterLines="50"/>
        <w:jc w:val="center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（科目代码：642）</w:t>
      </w:r>
    </w:p>
    <w:p w14:paraId="5D6373FF">
      <w:pPr>
        <w:spacing w:before="156" w:beforeLines="50" w:after="156" w:afterLines="50"/>
        <w:outlineLvl w:val="0"/>
        <w:rPr>
          <w:rFonts w:hint="eastAsia"/>
          <w:b/>
          <w:sz w:val="28"/>
          <w:szCs w:val="28"/>
        </w:rPr>
      </w:pPr>
    </w:p>
    <w:p w14:paraId="0113C967">
      <w:pPr>
        <w:spacing w:before="156" w:beforeLines="50" w:after="156" w:afterLines="50"/>
        <w:outlineLvl w:val="0"/>
        <w:rPr>
          <w:rFonts w:hint="eastAsia"/>
          <w:b/>
          <w:sz w:val="28"/>
          <w:szCs w:val="28"/>
        </w:rPr>
      </w:pPr>
    </w:p>
    <w:p w14:paraId="44EF195D">
      <w:pPr>
        <w:spacing w:before="156" w:beforeLines="50" w:after="156" w:afterLines="50"/>
        <w:outlineLvl w:val="0"/>
        <w:rPr>
          <w:rFonts w:hint="eastAsia"/>
          <w:b/>
          <w:sz w:val="28"/>
          <w:szCs w:val="28"/>
        </w:rPr>
      </w:pPr>
    </w:p>
    <w:p w14:paraId="69A09848">
      <w:pPr>
        <w:spacing w:before="156" w:beforeLines="50" w:after="156" w:afterLines="50"/>
        <w:ind w:firstLine="2212" w:firstLineChars="790"/>
        <w:outlineLvl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学院名称（盖章）：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教育科学学院     </w:t>
      </w:r>
    </w:p>
    <w:p w14:paraId="03F1DB0E">
      <w:pPr>
        <w:spacing w:before="156" w:beforeLines="50" w:after="156" w:afterLines="50"/>
        <w:ind w:firstLine="2212" w:firstLineChars="790"/>
        <w:outlineLvl w:val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学院负责人（签字）：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14:paraId="0197CE3C">
      <w:pPr>
        <w:spacing w:before="156" w:beforeLines="50" w:after="156" w:afterLines="50"/>
        <w:ind w:firstLine="2212" w:firstLineChars="790"/>
        <w:outlineLvl w:val="0"/>
        <w:rPr>
          <w:rFonts w:hint="eastAsia" w:ascii="宋体" w:cs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编  制  时  间 ：  </w:t>
      </w:r>
      <w:r>
        <w:rPr>
          <w:rFonts w:hint="eastAsia"/>
          <w:sz w:val="28"/>
          <w:szCs w:val="28"/>
          <w:u w:val="single"/>
        </w:rPr>
        <w:t xml:space="preserve">    202</w:t>
      </w:r>
      <w:r>
        <w:rPr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 xml:space="preserve">日    </w:t>
      </w:r>
    </w:p>
    <w:p w14:paraId="0EF75D28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49B3E898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11278E65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7A4A0BF2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01798271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1543ADFB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7433C773">
      <w:pPr>
        <w:jc w:val="center"/>
        <w:rPr>
          <w:rFonts w:hint="eastAsia" w:ascii="宋体" w:hAnsi="宋体"/>
          <w:sz w:val="30"/>
          <w:szCs w:val="30"/>
        </w:rPr>
      </w:pPr>
    </w:p>
    <w:p w14:paraId="2F76BE24">
      <w:pPr>
        <w:widowControl/>
        <w:spacing w:before="100" w:beforeAutospacing="1" w:after="100" w:afterAutospacing="1" w:line="360" w:lineRule="auto"/>
        <w:contextualSpacing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</w:p>
    <w:p w14:paraId="3A600323">
      <w:pPr>
        <w:widowControl/>
        <w:spacing w:before="100" w:beforeAutospacing="1" w:after="100" w:afterAutospacing="1" w:line="360" w:lineRule="auto"/>
        <w:contextualSpacing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</w:p>
    <w:p w14:paraId="597BF0B8">
      <w:pPr>
        <w:widowControl/>
        <w:spacing w:before="100" w:beforeAutospacing="1" w:after="100" w:afterAutospacing="1" w:line="360" w:lineRule="auto"/>
        <w:contextualSpacing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西北师范大学</w:t>
      </w:r>
      <w:r>
        <w:rPr>
          <w:rFonts w:ascii="宋体" w:hAnsi="宋体" w:cs="宋体"/>
          <w:b/>
          <w:bCs/>
          <w:kern w:val="0"/>
          <w:sz w:val="30"/>
          <w:szCs w:val="30"/>
        </w:rPr>
        <w:t>硕士研究生入学考试</w:t>
      </w:r>
    </w:p>
    <w:p w14:paraId="27DF541A">
      <w:pPr>
        <w:widowControl/>
        <w:spacing w:before="100" w:beforeAutospacing="1" w:after="100" w:afterAutospacing="1" w:line="360" w:lineRule="auto"/>
        <w:contextualSpacing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《化学教育综合》考试大纲</w:t>
      </w:r>
    </w:p>
    <w:p w14:paraId="30AC31A0">
      <w:pPr>
        <w:widowControl/>
        <w:spacing w:before="100" w:beforeAutospacing="1" w:after="100" w:afterAutospacing="1" w:line="360" w:lineRule="auto"/>
        <w:contextualSpacing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（科目代码：642）</w:t>
      </w:r>
    </w:p>
    <w:p w14:paraId="1984A918">
      <w:pPr>
        <w:spacing w:line="300" w:lineRule="auto"/>
        <w:jc w:val="right"/>
        <w:rPr>
          <w:rFonts w:hint="eastAsia" w:ascii="宋体" w:eastAsia="楷体_GB2312"/>
          <w:b/>
          <w:bCs/>
          <w:sz w:val="24"/>
        </w:rPr>
      </w:pPr>
    </w:p>
    <w:p w14:paraId="2AE91A21">
      <w:pPr>
        <w:widowControl/>
        <w:spacing w:before="100" w:beforeAutospacing="1" w:after="100" w:afterAutospacing="1" w:line="360" w:lineRule="auto"/>
        <w:contextualSpacing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Ⅰ</w:t>
      </w:r>
      <w:r>
        <w:rPr>
          <w:rFonts w:ascii="宋体" w:hAnsi="宋体" w:cs="宋体"/>
          <w:b/>
          <w:kern w:val="0"/>
          <w:sz w:val="28"/>
          <w:szCs w:val="28"/>
        </w:rPr>
        <w:t>、考试性质</w:t>
      </w:r>
    </w:p>
    <w:p w14:paraId="4B43F372">
      <w:pPr>
        <w:spacing w:line="44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《化学教育综合（含化学教学论、普通化学）》</w:t>
      </w:r>
      <w:r>
        <w:rPr>
          <w:rFonts w:ascii="宋体" w:hAnsi="宋体" w:cs="宋体"/>
          <w:kern w:val="0"/>
          <w:szCs w:val="21"/>
        </w:rPr>
        <w:t>专业综合考试是为</w:t>
      </w:r>
      <w:r>
        <w:rPr>
          <w:rFonts w:hint="eastAsia" w:ascii="宋体" w:hAnsi="宋体" w:cs="宋体"/>
          <w:kern w:val="0"/>
          <w:szCs w:val="21"/>
        </w:rPr>
        <w:t>西北师范大学</w:t>
      </w:r>
      <w:r>
        <w:rPr>
          <w:rFonts w:ascii="宋体" w:hAnsi="宋体" w:cs="宋体"/>
          <w:kern w:val="0"/>
          <w:szCs w:val="21"/>
        </w:rPr>
        <w:t>教育学学科的</w:t>
      </w:r>
      <w:r>
        <w:rPr>
          <w:rFonts w:hint="eastAsia" w:ascii="宋体" w:hAnsi="宋体" w:cs="宋体"/>
          <w:kern w:val="0"/>
          <w:szCs w:val="21"/>
        </w:rPr>
        <w:t>化学课程与教学论方向的</w:t>
      </w:r>
      <w:r>
        <w:rPr>
          <w:rFonts w:ascii="宋体" w:hAnsi="宋体" w:cs="宋体"/>
          <w:kern w:val="0"/>
          <w:szCs w:val="21"/>
        </w:rPr>
        <w:t>硕士研究生而设置的具有选拔性质的</w:t>
      </w:r>
      <w:r>
        <w:rPr>
          <w:rFonts w:hint="eastAsia" w:ascii="宋体" w:hAnsi="宋体" w:cs="宋体"/>
          <w:kern w:val="0"/>
          <w:szCs w:val="21"/>
        </w:rPr>
        <w:t>自命题</w:t>
      </w:r>
      <w:r>
        <w:rPr>
          <w:rFonts w:ascii="宋体" w:hAnsi="宋体" w:cs="宋体"/>
          <w:kern w:val="0"/>
          <w:szCs w:val="21"/>
        </w:rPr>
        <w:t>入学考试科目，其目的是科学、公平、有效地测试考生掌握</w:t>
      </w:r>
      <w:r>
        <w:rPr>
          <w:rFonts w:hint="eastAsia" w:ascii="宋体" w:hAnsi="宋体" w:cs="宋体"/>
          <w:kern w:val="0"/>
          <w:szCs w:val="21"/>
        </w:rPr>
        <w:t>的与化学教学相关的</w:t>
      </w:r>
      <w:r>
        <w:rPr>
          <w:rFonts w:ascii="宋体" w:hAnsi="宋体" w:cs="宋体"/>
          <w:kern w:val="0"/>
          <w:szCs w:val="21"/>
        </w:rPr>
        <w:t>大学本科阶段</w:t>
      </w:r>
      <w:r>
        <w:rPr>
          <w:rFonts w:hint="eastAsia" w:ascii="宋体" w:hAnsi="宋体" w:cs="宋体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专业基础知识、基本理论、基本方法的水平和分析问题、解决问题的能力，评价的标准</w:t>
      </w:r>
      <w:r>
        <w:rPr>
          <w:rFonts w:hint="eastAsia" w:ascii="宋体" w:hAnsi="宋体" w:cs="宋体"/>
          <w:kern w:val="0"/>
          <w:szCs w:val="21"/>
        </w:rPr>
        <w:t>是</w:t>
      </w:r>
      <w:r>
        <w:rPr>
          <w:rFonts w:ascii="宋体" w:hAnsi="宋体" w:cs="宋体"/>
          <w:kern w:val="0"/>
          <w:szCs w:val="21"/>
        </w:rPr>
        <w:t>高等</w:t>
      </w:r>
      <w:r>
        <w:rPr>
          <w:rFonts w:hint="eastAsia" w:ascii="宋体" w:hAnsi="宋体" w:cs="宋体"/>
          <w:kern w:val="0"/>
          <w:szCs w:val="21"/>
        </w:rPr>
        <w:t>师范院校化学</w:t>
      </w:r>
      <w:r>
        <w:rPr>
          <w:rFonts w:ascii="宋体" w:hAnsi="宋体" w:cs="宋体"/>
          <w:kern w:val="0"/>
          <w:szCs w:val="21"/>
        </w:rPr>
        <w:t>教育</w:t>
      </w:r>
      <w:r>
        <w:rPr>
          <w:rFonts w:hint="eastAsia" w:ascii="宋体" w:hAnsi="宋体" w:cs="宋体"/>
          <w:kern w:val="0"/>
          <w:szCs w:val="21"/>
        </w:rPr>
        <w:t>专业的</w:t>
      </w:r>
      <w:r>
        <w:rPr>
          <w:rFonts w:ascii="宋体" w:hAnsi="宋体" w:cs="宋体"/>
          <w:kern w:val="0"/>
          <w:szCs w:val="21"/>
        </w:rPr>
        <w:t>优秀本科毕业生所能达到的及格及及格以上水平，以利于</w:t>
      </w:r>
      <w:r>
        <w:rPr>
          <w:rFonts w:hint="eastAsia" w:ascii="宋体" w:hAnsi="宋体" w:cs="宋体"/>
          <w:kern w:val="0"/>
          <w:szCs w:val="21"/>
        </w:rPr>
        <w:t>西北师范大学</w:t>
      </w:r>
      <w:r>
        <w:rPr>
          <w:rFonts w:ascii="宋体" w:hAnsi="宋体" w:cs="宋体"/>
          <w:kern w:val="0"/>
          <w:szCs w:val="21"/>
        </w:rPr>
        <w:t>择优选拔，确保硕士研究生的招生质量。</w:t>
      </w:r>
    </w:p>
    <w:p w14:paraId="55A858D3">
      <w:pPr>
        <w:widowControl/>
        <w:spacing w:before="100" w:beforeAutospacing="1" w:after="100" w:afterAutospacing="1" w:line="360" w:lineRule="auto"/>
        <w:contextualSpacing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Ⅱ</w:t>
      </w:r>
      <w:r>
        <w:rPr>
          <w:rFonts w:ascii="宋体" w:hAnsi="宋体" w:cs="宋体"/>
          <w:b/>
          <w:kern w:val="0"/>
          <w:sz w:val="28"/>
          <w:szCs w:val="28"/>
        </w:rPr>
        <w:t>、考查目标</w:t>
      </w:r>
    </w:p>
    <w:p w14:paraId="37542B6C">
      <w:pPr>
        <w:spacing w:before="100" w:beforeAutospacing="1" w:after="100" w:afterAutospacing="1" w:line="440" w:lineRule="exact"/>
        <w:ind w:firstLine="420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cs="宋体"/>
          <w:kern w:val="0"/>
          <w:szCs w:val="21"/>
        </w:rPr>
        <w:t>《化学教育综合（含化学教学论、普通化学）》</w:t>
      </w:r>
      <w:r>
        <w:rPr>
          <w:rFonts w:ascii="宋体" w:hAnsi="宋体" w:cs="宋体"/>
          <w:kern w:val="0"/>
          <w:szCs w:val="21"/>
        </w:rPr>
        <w:t>专业</w:t>
      </w:r>
      <w:r>
        <w:rPr>
          <w:rFonts w:hint="eastAsia" w:ascii="宋体" w:hAnsi="宋体" w:cs="宋体"/>
          <w:kern w:val="0"/>
          <w:szCs w:val="21"/>
        </w:rPr>
        <w:t>综合</w:t>
      </w:r>
      <w:r>
        <w:rPr>
          <w:rFonts w:hint="eastAsia" w:ascii="Calibri" w:hAnsi="Calibri" w:cs="宋体"/>
          <w:color w:val="333333"/>
          <w:kern w:val="0"/>
          <w:szCs w:val="21"/>
        </w:rPr>
        <w:t>考试包括化学教学论和普通化学的基础课程。要求考生系统掌握上述化学学科教学的基本理论、基本知识和基本方法，能够运用所学的基本理论、基本知识和基本方法分析、判断和解决有关理论问题和实际问题。</w:t>
      </w:r>
    </w:p>
    <w:p w14:paraId="1177CA97">
      <w:pPr>
        <w:widowControl/>
        <w:spacing w:before="100" w:beforeAutospacing="1" w:after="100" w:afterAutospacing="1" w:line="360" w:lineRule="auto"/>
        <w:contextualSpacing/>
        <w:jc w:val="center"/>
        <w:rPr>
          <w:rFonts w:hint="eastAsia" w:ascii="Calibri" w:hAnsi="Calibri" w:cs="宋体"/>
          <w:b/>
          <w:color w:val="333333"/>
          <w:kern w:val="0"/>
          <w:sz w:val="28"/>
          <w:szCs w:val="28"/>
        </w:rPr>
      </w:pPr>
      <w:r>
        <w:rPr>
          <w:rFonts w:hint="eastAsia" w:ascii="Calibri" w:hAnsi="Calibri" w:cs="宋体"/>
          <w:b/>
          <w:color w:val="333333"/>
          <w:kern w:val="0"/>
          <w:sz w:val="28"/>
          <w:szCs w:val="28"/>
        </w:rPr>
        <w:t>Ⅲ、考试形式和试卷结构</w:t>
      </w:r>
    </w:p>
    <w:p w14:paraId="0E4DCA70">
      <w:pPr>
        <w:widowControl/>
        <w:spacing w:line="360" w:lineRule="auto"/>
        <w:contextualSpacing/>
        <w:jc w:val="left"/>
        <w:rPr>
          <w:rFonts w:ascii="宋体" w:hAnsi="宋体" w:cs="宋体"/>
          <w:b/>
          <w:color w:val="333333"/>
          <w:kern w:val="0"/>
          <w:szCs w:val="21"/>
        </w:rPr>
      </w:pPr>
      <w:r>
        <w:rPr>
          <w:rFonts w:hint="eastAsia" w:ascii="Calibri" w:hAnsi="Calibri" w:cs="宋体"/>
          <w:b/>
          <w:color w:val="333333"/>
          <w:kern w:val="0"/>
          <w:szCs w:val="21"/>
        </w:rPr>
        <w:t>一、试卷满分及考试时间</w:t>
      </w:r>
    </w:p>
    <w:p w14:paraId="69BFF6DD">
      <w:pPr>
        <w:widowControl/>
        <w:spacing w:line="360" w:lineRule="auto"/>
        <w:contextualSpacing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Calibri" w:hAnsi="Calibri" w:cs="宋体"/>
          <w:color w:val="333333"/>
          <w:kern w:val="0"/>
          <w:szCs w:val="21"/>
        </w:rPr>
        <w:t>本试卷满分为100分，考试时间为</w:t>
      </w:r>
      <w:r>
        <w:rPr>
          <w:rFonts w:ascii="Calibri" w:hAnsi="Calibri" w:cs="宋体"/>
          <w:color w:val="333333"/>
          <w:kern w:val="0"/>
          <w:szCs w:val="21"/>
        </w:rPr>
        <w:t>1</w:t>
      </w:r>
      <w:r>
        <w:rPr>
          <w:rFonts w:hint="eastAsia" w:ascii="Calibri" w:hAnsi="Calibri" w:cs="宋体"/>
          <w:color w:val="333333"/>
          <w:kern w:val="0"/>
          <w:szCs w:val="21"/>
        </w:rPr>
        <w:t>20分钟。</w:t>
      </w:r>
    </w:p>
    <w:p w14:paraId="479BB8FE">
      <w:pPr>
        <w:widowControl/>
        <w:spacing w:line="360" w:lineRule="auto"/>
        <w:contextualSpacing/>
        <w:jc w:val="left"/>
        <w:rPr>
          <w:rFonts w:hint="eastAsia" w:ascii="宋体" w:hAnsi="宋体" w:cs="宋体"/>
          <w:b/>
          <w:color w:val="333333"/>
          <w:kern w:val="0"/>
          <w:szCs w:val="21"/>
        </w:rPr>
      </w:pPr>
      <w:r>
        <w:rPr>
          <w:rFonts w:hint="eastAsia" w:ascii="Calibri" w:hAnsi="Calibri" w:cs="宋体"/>
          <w:b/>
          <w:color w:val="333333"/>
          <w:kern w:val="0"/>
          <w:szCs w:val="21"/>
        </w:rPr>
        <w:t>二、答题方式</w:t>
      </w:r>
    </w:p>
    <w:p w14:paraId="10A53F46">
      <w:pPr>
        <w:widowControl/>
        <w:spacing w:line="360" w:lineRule="auto"/>
        <w:contextualSpacing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Calibri" w:hAnsi="Calibri" w:cs="宋体"/>
          <w:color w:val="333333"/>
          <w:kern w:val="0"/>
          <w:szCs w:val="21"/>
        </w:rPr>
        <w:t>答题方式为闭卷、笔试。</w:t>
      </w:r>
    </w:p>
    <w:p w14:paraId="10B11AC5">
      <w:pPr>
        <w:widowControl/>
        <w:spacing w:line="360" w:lineRule="auto"/>
        <w:contextualSpacing/>
        <w:jc w:val="left"/>
        <w:rPr>
          <w:rFonts w:hint="eastAsia" w:ascii="宋体" w:hAnsi="宋体" w:cs="宋体"/>
          <w:b/>
          <w:color w:val="333333"/>
          <w:kern w:val="0"/>
          <w:szCs w:val="21"/>
        </w:rPr>
      </w:pPr>
      <w:r>
        <w:rPr>
          <w:rFonts w:hint="eastAsia" w:ascii="Calibri" w:hAnsi="Calibri" w:cs="宋体"/>
          <w:b/>
          <w:color w:val="333333"/>
          <w:kern w:val="0"/>
          <w:szCs w:val="21"/>
        </w:rPr>
        <w:t>三、试卷内容结构</w:t>
      </w:r>
    </w:p>
    <w:p w14:paraId="5672E1CE">
      <w:pPr>
        <w:widowControl/>
        <w:spacing w:line="360" w:lineRule="auto"/>
        <w:contextualSpacing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Calibri" w:hAnsi="Calibri" w:cs="宋体"/>
          <w:kern w:val="0"/>
          <w:szCs w:val="21"/>
        </w:rPr>
        <w:t>化学教学论</w:t>
      </w:r>
      <w:r>
        <w:rPr>
          <w:rFonts w:ascii="Calibri" w:hAnsi="Calibri" w:cs="宋体"/>
          <w:kern w:val="0"/>
          <w:szCs w:val="21"/>
        </w:rPr>
        <w:t xml:space="preserve">     </w:t>
      </w:r>
      <w:r>
        <w:rPr>
          <w:rFonts w:hint="eastAsia" w:ascii="Calibri" w:hAnsi="Calibri" w:cs="宋体"/>
          <w:kern w:val="0"/>
          <w:szCs w:val="21"/>
        </w:rPr>
        <w:t>约50分</w:t>
      </w:r>
    </w:p>
    <w:p w14:paraId="5059E539">
      <w:pPr>
        <w:widowControl/>
        <w:spacing w:line="360" w:lineRule="auto"/>
        <w:contextualSpacing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Calibri" w:hAnsi="Calibri" w:cs="宋体"/>
          <w:kern w:val="0"/>
          <w:szCs w:val="21"/>
        </w:rPr>
        <w:t>普通化学       约50分</w:t>
      </w:r>
    </w:p>
    <w:p w14:paraId="44829394">
      <w:pPr>
        <w:widowControl/>
        <w:spacing w:line="360" w:lineRule="auto"/>
        <w:contextualSpacing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Calibri" w:hAnsi="Calibri" w:cs="宋体"/>
          <w:color w:val="333333"/>
          <w:kern w:val="0"/>
          <w:szCs w:val="21"/>
        </w:rPr>
        <w:t xml:space="preserve">       </w:t>
      </w:r>
    </w:p>
    <w:p w14:paraId="6DA47B38">
      <w:pPr>
        <w:widowControl/>
        <w:spacing w:before="100" w:beforeAutospacing="1" w:after="100" w:afterAutospacing="1" w:line="360" w:lineRule="auto"/>
        <w:contextualSpacing/>
        <w:jc w:val="center"/>
        <w:rPr>
          <w:rFonts w:hint="eastAsia" w:ascii="Calibri" w:hAnsi="Calibri" w:cs="宋体"/>
          <w:b/>
          <w:color w:val="333333"/>
          <w:kern w:val="0"/>
          <w:sz w:val="28"/>
          <w:szCs w:val="28"/>
        </w:rPr>
      </w:pPr>
    </w:p>
    <w:p w14:paraId="1395DBFE">
      <w:pPr>
        <w:widowControl/>
        <w:spacing w:before="100" w:beforeAutospacing="1" w:after="100" w:afterAutospacing="1" w:line="360" w:lineRule="auto"/>
        <w:contextualSpacing/>
        <w:jc w:val="center"/>
        <w:rPr>
          <w:rFonts w:hint="eastAsia" w:ascii="Calibri" w:hAnsi="Calibri" w:cs="宋体"/>
          <w:b/>
          <w:color w:val="333333"/>
          <w:kern w:val="0"/>
          <w:sz w:val="28"/>
          <w:szCs w:val="28"/>
        </w:rPr>
      </w:pPr>
    </w:p>
    <w:p w14:paraId="0B412A2C">
      <w:pPr>
        <w:widowControl/>
        <w:spacing w:before="100" w:beforeAutospacing="1" w:after="100" w:afterAutospacing="1" w:line="360" w:lineRule="auto"/>
        <w:contextualSpacing/>
        <w:jc w:val="center"/>
        <w:rPr>
          <w:rFonts w:hint="eastAsia" w:ascii="Calibri" w:hAnsi="Calibri" w:cs="宋体"/>
          <w:b/>
          <w:color w:val="333333"/>
          <w:kern w:val="0"/>
          <w:sz w:val="28"/>
          <w:szCs w:val="28"/>
        </w:rPr>
      </w:pPr>
    </w:p>
    <w:p w14:paraId="44B26480">
      <w:pPr>
        <w:widowControl/>
        <w:spacing w:before="100" w:beforeAutospacing="1" w:after="100" w:afterAutospacing="1" w:line="360" w:lineRule="auto"/>
        <w:contextualSpacing/>
        <w:jc w:val="center"/>
        <w:rPr>
          <w:rFonts w:hint="eastAsia" w:ascii="Calibri" w:hAnsi="Calibri" w:cs="宋体"/>
          <w:b/>
          <w:color w:val="333333"/>
          <w:kern w:val="0"/>
          <w:sz w:val="28"/>
          <w:szCs w:val="28"/>
        </w:rPr>
      </w:pPr>
      <w:r>
        <w:rPr>
          <w:rFonts w:hint="eastAsia" w:ascii="Calibri" w:hAnsi="Calibri" w:cs="宋体"/>
          <w:b/>
          <w:color w:val="333333"/>
          <w:kern w:val="0"/>
          <w:sz w:val="28"/>
          <w:szCs w:val="28"/>
        </w:rPr>
        <w:t>Ⅳ、考查内容</w:t>
      </w:r>
    </w:p>
    <w:p w14:paraId="028C5262">
      <w:pPr>
        <w:spacing w:line="440" w:lineRule="exact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Calibri" w:hAnsi="Calibri" w:cs="宋体"/>
          <w:b/>
          <w:color w:val="333333"/>
          <w:kern w:val="0"/>
          <w:szCs w:val="21"/>
        </w:rPr>
        <w:t>化学教学论</w:t>
      </w:r>
    </w:p>
    <w:p w14:paraId="634A253C">
      <w:pPr>
        <w:widowControl/>
        <w:spacing w:line="360" w:lineRule="auto"/>
        <w:ind w:firstLine="371" w:firstLineChars="176"/>
        <w:contextualSpacing/>
        <w:jc w:val="left"/>
        <w:rPr>
          <w:rFonts w:hint="eastAsia" w:ascii="宋体" w:hAnsi="宋体" w:cs="宋体"/>
          <w:b/>
          <w:color w:val="333333"/>
          <w:kern w:val="0"/>
          <w:szCs w:val="21"/>
        </w:rPr>
      </w:pPr>
      <w:r>
        <w:rPr>
          <w:rFonts w:hint="eastAsia" w:ascii="Calibri" w:hAnsi="Calibri" w:cs="宋体"/>
          <w:b/>
          <w:color w:val="333333"/>
          <w:kern w:val="0"/>
          <w:szCs w:val="21"/>
        </w:rPr>
        <w:t>【考查目标】</w:t>
      </w:r>
    </w:p>
    <w:p w14:paraId="2FF31C77">
      <w:pPr>
        <w:widowControl/>
        <w:spacing w:line="360" w:lineRule="auto"/>
        <w:ind w:firstLine="369" w:firstLineChars="176"/>
        <w:contextualSpacing/>
        <w:jc w:val="left"/>
        <w:rPr>
          <w:rFonts w:hint="eastAsia" w:ascii="Calibri" w:hAnsi="Calibri" w:cs="宋体"/>
          <w:color w:val="333333"/>
          <w:kern w:val="0"/>
          <w:szCs w:val="21"/>
        </w:rPr>
      </w:pPr>
      <w:r>
        <w:rPr>
          <w:rFonts w:ascii="Calibri" w:hAnsi="Calibri" w:cs="宋体"/>
          <w:color w:val="333333"/>
          <w:kern w:val="0"/>
          <w:szCs w:val="21"/>
        </w:rPr>
        <w:t>1</w:t>
      </w:r>
      <w:r>
        <w:rPr>
          <w:rFonts w:hint="eastAsia" w:ascii="Calibri" w:hAnsi="Calibri" w:cs="宋体"/>
          <w:color w:val="333333"/>
          <w:kern w:val="0"/>
          <w:szCs w:val="21"/>
        </w:rPr>
        <w:t>．正确理解新课程</w:t>
      </w:r>
      <w:r>
        <w:rPr>
          <w:rFonts w:ascii="Verdana" w:hAnsi="Verdana"/>
          <w:szCs w:val="21"/>
        </w:rPr>
        <w:t>义务教育</w:t>
      </w:r>
      <w:r>
        <w:rPr>
          <w:rFonts w:hint="eastAsia" w:ascii="Calibri" w:hAnsi="Calibri" w:cs="宋体"/>
          <w:color w:val="333333"/>
          <w:kern w:val="0"/>
          <w:szCs w:val="21"/>
        </w:rPr>
        <w:t>、</w:t>
      </w:r>
      <w:r>
        <w:rPr>
          <w:rFonts w:hint="eastAsia" w:ascii="Verdana" w:hAnsi="Verdana"/>
          <w:szCs w:val="21"/>
        </w:rPr>
        <w:t>普通</w:t>
      </w:r>
      <w:r>
        <w:rPr>
          <w:rFonts w:hint="eastAsia" w:ascii="Calibri" w:hAnsi="Calibri" w:cs="宋体"/>
          <w:color w:val="333333"/>
          <w:kern w:val="0"/>
          <w:szCs w:val="21"/>
        </w:rPr>
        <w:t>高中化学课程标准的基本内容。</w:t>
      </w:r>
    </w:p>
    <w:p w14:paraId="0F18D1B3">
      <w:pPr>
        <w:widowControl/>
        <w:spacing w:line="360" w:lineRule="auto"/>
        <w:ind w:firstLine="369" w:firstLineChars="176"/>
        <w:contextualSpacing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ascii="Calibri" w:hAnsi="Calibri" w:cs="宋体"/>
          <w:color w:val="333333"/>
          <w:kern w:val="0"/>
          <w:szCs w:val="21"/>
        </w:rPr>
        <w:t>2</w:t>
      </w:r>
      <w:r>
        <w:rPr>
          <w:rFonts w:hint="eastAsia" w:ascii="Calibri" w:hAnsi="Calibri" w:cs="宋体"/>
          <w:color w:val="333333"/>
          <w:kern w:val="0"/>
          <w:szCs w:val="21"/>
        </w:rPr>
        <w:t>．正确理解</w:t>
      </w:r>
      <w:r>
        <w:rPr>
          <w:rFonts w:ascii="Verdana" w:hAnsi="Verdana"/>
          <w:szCs w:val="21"/>
        </w:rPr>
        <w:t>中学</w:t>
      </w:r>
      <w:r>
        <w:rPr>
          <w:rFonts w:hint="eastAsia" w:ascii="Verdana" w:hAnsi="Verdana"/>
          <w:szCs w:val="21"/>
        </w:rPr>
        <w:t>化学</w:t>
      </w:r>
      <w:r>
        <w:rPr>
          <w:rFonts w:ascii="Verdana" w:hAnsi="Verdana"/>
          <w:szCs w:val="21"/>
        </w:rPr>
        <w:t>教学</w:t>
      </w:r>
      <w:r>
        <w:rPr>
          <w:rFonts w:hint="eastAsia" w:ascii="Verdana" w:hAnsi="Verdana"/>
          <w:szCs w:val="21"/>
        </w:rPr>
        <w:t>论的</w:t>
      </w:r>
      <w:r>
        <w:rPr>
          <w:rFonts w:hint="eastAsia" w:ascii="Calibri" w:hAnsi="Calibri" w:cs="宋体"/>
          <w:kern w:val="0"/>
          <w:szCs w:val="21"/>
        </w:rPr>
        <w:t>基本理论</w:t>
      </w:r>
      <w:r>
        <w:rPr>
          <w:rFonts w:hint="eastAsia" w:ascii="Calibri" w:hAnsi="Calibri" w:cs="宋体"/>
          <w:color w:val="333333"/>
          <w:kern w:val="0"/>
          <w:szCs w:val="21"/>
        </w:rPr>
        <w:t>。</w:t>
      </w:r>
    </w:p>
    <w:p w14:paraId="4EFC090D">
      <w:pPr>
        <w:spacing w:line="440" w:lineRule="exact"/>
        <w:ind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ascii="Calibri" w:hAnsi="Calibri" w:cs="宋体"/>
          <w:color w:val="333333"/>
          <w:kern w:val="0"/>
          <w:szCs w:val="21"/>
        </w:rPr>
        <w:t>3</w:t>
      </w:r>
      <w:r>
        <w:rPr>
          <w:rFonts w:hint="eastAsia" w:ascii="Calibri" w:hAnsi="Calibri" w:cs="宋体"/>
          <w:color w:val="333333"/>
          <w:kern w:val="0"/>
          <w:szCs w:val="21"/>
        </w:rPr>
        <w:t>．能够将化学教学论的基本理论与中学化学教学的实际问题相结合。</w:t>
      </w:r>
    </w:p>
    <w:p w14:paraId="6E1B034D">
      <w:pPr>
        <w:spacing w:line="440" w:lineRule="exact"/>
        <w:ind w:firstLine="413" w:firstLineChars="196"/>
        <w:rPr>
          <w:rFonts w:hint="eastAsia" w:ascii="宋体" w:hAnsi="宋体"/>
          <w:b/>
          <w:bCs/>
          <w:szCs w:val="21"/>
        </w:rPr>
      </w:pPr>
    </w:p>
    <w:p w14:paraId="5253087F">
      <w:pPr>
        <w:spacing w:line="440" w:lineRule="exact"/>
        <w:ind w:firstLine="413" w:firstLineChars="196"/>
        <w:rPr>
          <w:rFonts w:hint="eastAsia" w:ascii="Verdana" w:hAnsi="Verdana"/>
          <w:b/>
          <w:szCs w:val="21"/>
        </w:rPr>
      </w:pPr>
      <w:r>
        <w:rPr>
          <w:rFonts w:hint="eastAsia" w:ascii="宋体" w:hAnsi="宋体"/>
          <w:b/>
          <w:bCs/>
          <w:szCs w:val="21"/>
        </w:rPr>
        <w:t>一、</w:t>
      </w:r>
      <w:r>
        <w:rPr>
          <w:rFonts w:ascii="Verdana" w:hAnsi="Verdana"/>
          <w:b/>
          <w:szCs w:val="21"/>
        </w:rPr>
        <w:t>中学</w:t>
      </w:r>
      <w:r>
        <w:rPr>
          <w:rFonts w:hint="eastAsia" w:ascii="Verdana" w:hAnsi="Verdana"/>
          <w:b/>
          <w:szCs w:val="21"/>
        </w:rPr>
        <w:t>化学课程理念和</w:t>
      </w:r>
      <w:r>
        <w:rPr>
          <w:rFonts w:ascii="Verdana" w:hAnsi="Verdana"/>
          <w:b/>
          <w:szCs w:val="21"/>
        </w:rPr>
        <w:t>目标</w:t>
      </w:r>
    </w:p>
    <w:p w14:paraId="6A54EE6B">
      <w:pPr>
        <w:spacing w:line="440" w:lineRule="exact"/>
        <w:ind w:firstLine="411" w:firstLine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（一）化学的学科特征和教学价值</w:t>
      </w:r>
    </w:p>
    <w:p w14:paraId="010FEB51">
      <w:pPr>
        <w:spacing w:line="440" w:lineRule="exact"/>
        <w:ind w:firstLine="411" w:firstLine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（二）学生化学学科核心素养的涵义和发展要求</w:t>
      </w:r>
    </w:p>
    <w:p w14:paraId="109856C6">
      <w:pPr>
        <w:spacing w:line="440" w:lineRule="exact"/>
        <w:ind w:firstLine="411" w:firstLine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（二）化学课程目标的内容特征</w:t>
      </w:r>
    </w:p>
    <w:p w14:paraId="4EC71B5D">
      <w:pPr>
        <w:spacing w:line="440" w:lineRule="exact"/>
        <w:ind w:firstLine="411" w:firstLine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（三）</w:t>
      </w:r>
      <w:r>
        <w:rPr>
          <w:rFonts w:ascii="Verdana" w:hAnsi="Verdana"/>
          <w:szCs w:val="21"/>
        </w:rPr>
        <w:t>义务教育</w:t>
      </w:r>
      <w:r>
        <w:rPr>
          <w:rFonts w:hint="eastAsia" w:ascii="Verdana" w:hAnsi="Verdana"/>
          <w:szCs w:val="21"/>
        </w:rPr>
        <w:t>化学课程的理念与</w:t>
      </w:r>
      <w:r>
        <w:rPr>
          <w:rFonts w:ascii="Verdana" w:hAnsi="Verdana"/>
          <w:szCs w:val="21"/>
        </w:rPr>
        <w:t>目标</w:t>
      </w:r>
    </w:p>
    <w:p w14:paraId="3F4E68A6">
      <w:pPr>
        <w:spacing w:line="440" w:lineRule="exact"/>
        <w:ind w:firstLine="411" w:firstLine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（三）普通</w:t>
      </w:r>
      <w:r>
        <w:rPr>
          <w:rFonts w:ascii="Verdana" w:hAnsi="Verdana"/>
          <w:szCs w:val="21"/>
        </w:rPr>
        <w:t>高中</w:t>
      </w:r>
      <w:r>
        <w:rPr>
          <w:rFonts w:hint="eastAsia" w:ascii="Verdana" w:hAnsi="Verdana"/>
          <w:szCs w:val="21"/>
        </w:rPr>
        <w:t>化学课程的理念与</w:t>
      </w:r>
      <w:r>
        <w:rPr>
          <w:rFonts w:ascii="Verdana" w:hAnsi="Verdana"/>
          <w:szCs w:val="21"/>
        </w:rPr>
        <w:t>目标</w:t>
      </w:r>
    </w:p>
    <w:p w14:paraId="19D8EA3C">
      <w:pPr>
        <w:spacing w:line="440" w:lineRule="exact"/>
        <w:ind w:firstLine="413" w:firstLineChars="196"/>
        <w:rPr>
          <w:rFonts w:hint="eastAsia"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二</w:t>
      </w:r>
      <w:r>
        <w:rPr>
          <w:rFonts w:hint="eastAsia" w:ascii="宋体" w:hAnsi="宋体"/>
          <w:b/>
          <w:bCs/>
          <w:szCs w:val="21"/>
        </w:rPr>
        <w:t>、</w:t>
      </w:r>
      <w:r>
        <w:rPr>
          <w:rFonts w:ascii="宋体" w:hAnsi="宋体"/>
          <w:b/>
          <w:bCs/>
          <w:szCs w:val="21"/>
        </w:rPr>
        <w:t>中学</w:t>
      </w:r>
      <w:r>
        <w:rPr>
          <w:rFonts w:hint="eastAsia" w:ascii="宋体" w:hAnsi="宋体"/>
          <w:b/>
          <w:bCs/>
          <w:szCs w:val="21"/>
        </w:rPr>
        <w:t>化学课程</w:t>
      </w:r>
      <w:r>
        <w:rPr>
          <w:rFonts w:ascii="宋体" w:hAnsi="宋体"/>
          <w:b/>
          <w:bCs/>
          <w:szCs w:val="21"/>
        </w:rPr>
        <w:t>内容和</w:t>
      </w:r>
      <w:r>
        <w:rPr>
          <w:rFonts w:hint="eastAsia" w:ascii="宋体" w:hAnsi="宋体"/>
          <w:b/>
          <w:bCs/>
          <w:szCs w:val="21"/>
        </w:rPr>
        <w:t>教学</w:t>
      </w:r>
      <w:r>
        <w:rPr>
          <w:rFonts w:ascii="宋体" w:hAnsi="宋体"/>
          <w:b/>
          <w:bCs/>
          <w:szCs w:val="21"/>
        </w:rPr>
        <w:t>原则</w:t>
      </w:r>
    </w:p>
    <w:p w14:paraId="1482AA4E">
      <w:pPr>
        <w:spacing w:line="440" w:lineRule="exact"/>
        <w:ind w:firstLine="411" w:firstLine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</w:t>
      </w:r>
      <w:r>
        <w:rPr>
          <w:rFonts w:ascii="Verdana" w:hAnsi="Verdana"/>
          <w:szCs w:val="21"/>
        </w:rPr>
        <w:t>一</w:t>
      </w:r>
      <w:r>
        <w:rPr>
          <w:rFonts w:hint="eastAsia" w:ascii="Verdana" w:hAnsi="Verdana"/>
          <w:szCs w:val="21"/>
        </w:rPr>
        <w:t>）义务教育阶段化学课程的内容体系和教学要求</w:t>
      </w:r>
    </w:p>
    <w:p w14:paraId="7C088AEA">
      <w:pPr>
        <w:spacing w:line="440" w:lineRule="exact"/>
        <w:ind w:firstLine="411" w:firstLine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</w:t>
      </w:r>
      <w:r>
        <w:rPr>
          <w:rFonts w:ascii="Verdana" w:hAnsi="Verdana"/>
          <w:szCs w:val="21"/>
        </w:rPr>
        <w:t>二</w:t>
      </w:r>
      <w:r>
        <w:rPr>
          <w:rFonts w:hint="eastAsia" w:ascii="Verdana" w:hAnsi="Verdana"/>
          <w:szCs w:val="21"/>
        </w:rPr>
        <w:t>）普通高中阶段化学课程的内容体系和教学要求</w:t>
      </w:r>
    </w:p>
    <w:p w14:paraId="282EA95C">
      <w:pPr>
        <w:spacing w:line="440" w:lineRule="exact"/>
        <w:ind w:firstLine="411" w:firstLine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</w:t>
      </w:r>
      <w:r>
        <w:rPr>
          <w:rFonts w:ascii="Verdana" w:hAnsi="Verdana"/>
          <w:szCs w:val="21"/>
        </w:rPr>
        <w:t>三</w:t>
      </w:r>
      <w:r>
        <w:rPr>
          <w:rFonts w:hint="eastAsia" w:ascii="Verdana" w:hAnsi="Verdana"/>
          <w:szCs w:val="21"/>
        </w:rPr>
        <w:t>）</w:t>
      </w:r>
      <w:r>
        <w:rPr>
          <w:rFonts w:ascii="Verdana" w:hAnsi="Verdana"/>
          <w:szCs w:val="21"/>
        </w:rPr>
        <w:t>中学</w:t>
      </w:r>
      <w:r>
        <w:rPr>
          <w:rFonts w:hint="eastAsia" w:ascii="Verdana" w:hAnsi="Verdana"/>
          <w:szCs w:val="21"/>
        </w:rPr>
        <w:t>化学</w:t>
      </w:r>
      <w:r>
        <w:rPr>
          <w:rFonts w:ascii="Verdana" w:hAnsi="Verdana"/>
          <w:szCs w:val="21"/>
        </w:rPr>
        <w:t>教</w:t>
      </w:r>
      <w:r>
        <w:rPr>
          <w:rFonts w:hint="eastAsia" w:ascii="Verdana" w:hAnsi="Verdana"/>
          <w:szCs w:val="21"/>
        </w:rPr>
        <w:t>材栏目的特点和功能</w:t>
      </w:r>
    </w:p>
    <w:p w14:paraId="5D3ECE53">
      <w:pPr>
        <w:spacing w:line="440" w:lineRule="exact"/>
        <w:ind w:firstLine="413" w:firstLineChars="196"/>
        <w:rPr>
          <w:rFonts w:hint="eastAsia"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三</w:t>
      </w:r>
      <w:r>
        <w:rPr>
          <w:rFonts w:hint="eastAsia" w:ascii="宋体" w:hAnsi="宋体"/>
          <w:b/>
          <w:bCs/>
          <w:szCs w:val="21"/>
        </w:rPr>
        <w:t>、</w:t>
      </w:r>
      <w:r>
        <w:rPr>
          <w:rFonts w:ascii="宋体" w:hAnsi="宋体"/>
          <w:b/>
          <w:bCs/>
          <w:szCs w:val="21"/>
        </w:rPr>
        <w:t>中学</w:t>
      </w:r>
      <w:r>
        <w:rPr>
          <w:rFonts w:hint="eastAsia" w:ascii="宋体" w:hAnsi="宋体"/>
          <w:b/>
          <w:bCs/>
          <w:szCs w:val="21"/>
        </w:rPr>
        <w:t>化学</w:t>
      </w:r>
      <w:r>
        <w:rPr>
          <w:rFonts w:ascii="宋体" w:hAnsi="宋体"/>
          <w:b/>
          <w:bCs/>
          <w:szCs w:val="21"/>
        </w:rPr>
        <w:t>教学设计</w:t>
      </w:r>
      <w:r>
        <w:rPr>
          <w:rFonts w:hint="eastAsia" w:ascii="宋体" w:hAnsi="宋体"/>
          <w:b/>
          <w:bCs/>
          <w:szCs w:val="21"/>
        </w:rPr>
        <w:t>、模式、策略与</w:t>
      </w:r>
      <w:r>
        <w:rPr>
          <w:rFonts w:ascii="宋体" w:hAnsi="宋体"/>
          <w:b/>
          <w:bCs/>
          <w:szCs w:val="21"/>
        </w:rPr>
        <w:t>方法</w:t>
      </w:r>
    </w:p>
    <w:p w14:paraId="4A0A5A9F">
      <w:pPr>
        <w:spacing w:line="440" w:lineRule="exact"/>
        <w:ind w:firstLine="411" w:firstLine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</w:t>
      </w:r>
      <w:r>
        <w:rPr>
          <w:rFonts w:ascii="Verdana" w:hAnsi="Verdana"/>
          <w:szCs w:val="21"/>
        </w:rPr>
        <w:t>一</w:t>
      </w:r>
      <w:r>
        <w:rPr>
          <w:rFonts w:hint="eastAsia" w:ascii="Verdana" w:hAnsi="Verdana"/>
          <w:szCs w:val="21"/>
        </w:rPr>
        <w:t>）化学</w:t>
      </w:r>
      <w:r>
        <w:rPr>
          <w:rFonts w:ascii="Verdana" w:hAnsi="Verdana"/>
          <w:szCs w:val="21"/>
        </w:rPr>
        <w:t>教学设计的</w:t>
      </w:r>
      <w:r>
        <w:rPr>
          <w:rFonts w:hint="eastAsia" w:ascii="Verdana" w:hAnsi="Verdana"/>
          <w:szCs w:val="21"/>
        </w:rPr>
        <w:t>层次、环节</w:t>
      </w:r>
      <w:r>
        <w:rPr>
          <w:rFonts w:ascii="Verdana" w:hAnsi="Verdana"/>
          <w:szCs w:val="21"/>
        </w:rPr>
        <w:t>和原则</w:t>
      </w:r>
    </w:p>
    <w:p w14:paraId="6175137C">
      <w:pPr>
        <w:spacing w:line="440" w:lineRule="exact"/>
        <w:ind w:firstLine="411" w:firstLine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</w:t>
      </w:r>
      <w:r>
        <w:rPr>
          <w:rFonts w:ascii="Verdana" w:hAnsi="Verdana"/>
          <w:szCs w:val="21"/>
        </w:rPr>
        <w:t>二</w:t>
      </w:r>
      <w:r>
        <w:rPr>
          <w:rFonts w:hint="eastAsia" w:ascii="Verdana" w:hAnsi="Verdana"/>
          <w:szCs w:val="21"/>
        </w:rPr>
        <w:t>）化学教学模式的类型及其特点</w:t>
      </w:r>
    </w:p>
    <w:p w14:paraId="4C6614FD">
      <w:pPr>
        <w:spacing w:line="440" w:lineRule="exact"/>
        <w:ind w:firstLine="411" w:firstLine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</w:t>
      </w:r>
      <w:r>
        <w:rPr>
          <w:rFonts w:ascii="Verdana" w:hAnsi="Verdana"/>
          <w:szCs w:val="21"/>
        </w:rPr>
        <w:t>三</w:t>
      </w:r>
      <w:r>
        <w:rPr>
          <w:rFonts w:hint="eastAsia" w:ascii="Verdana" w:hAnsi="Verdana"/>
          <w:szCs w:val="21"/>
        </w:rPr>
        <w:t>）化学教学方法的类型及其特点</w:t>
      </w:r>
    </w:p>
    <w:p w14:paraId="5C04F1B8">
      <w:pPr>
        <w:spacing w:line="440" w:lineRule="exact"/>
        <w:ind w:firstLine="411" w:firstLine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</w:t>
      </w:r>
      <w:r>
        <w:rPr>
          <w:rFonts w:ascii="Verdana" w:hAnsi="Verdana"/>
          <w:szCs w:val="21"/>
        </w:rPr>
        <w:t>四</w:t>
      </w:r>
      <w:r>
        <w:rPr>
          <w:rFonts w:hint="eastAsia" w:ascii="Verdana" w:hAnsi="Verdana"/>
          <w:szCs w:val="21"/>
        </w:rPr>
        <w:t>）化学教学策略的类型及其特点</w:t>
      </w:r>
    </w:p>
    <w:p w14:paraId="66B3B65F">
      <w:pPr>
        <w:spacing w:line="440" w:lineRule="exact"/>
        <w:ind w:firstLine="411" w:firstLine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（五）化学课时教学设计案例开发</w:t>
      </w:r>
    </w:p>
    <w:p w14:paraId="7C49D14D">
      <w:pPr>
        <w:spacing w:line="440" w:lineRule="exact"/>
        <w:ind w:firstLine="411" w:firstLine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（六）</w:t>
      </w:r>
      <w:r>
        <w:rPr>
          <w:rFonts w:ascii="Verdana" w:hAnsi="Verdana"/>
          <w:szCs w:val="21"/>
        </w:rPr>
        <w:t>说课</w:t>
      </w:r>
      <w:r>
        <w:rPr>
          <w:rFonts w:hint="eastAsia" w:ascii="Verdana" w:hAnsi="Verdana"/>
          <w:szCs w:val="21"/>
        </w:rPr>
        <w:t>的内容和方法</w:t>
      </w:r>
    </w:p>
    <w:p w14:paraId="74AD4DAF">
      <w:pPr>
        <w:spacing w:line="440" w:lineRule="exact"/>
        <w:ind w:firstLine="413" w:firstLineChars="196"/>
        <w:rPr>
          <w:rFonts w:hint="eastAsia"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四</w:t>
      </w:r>
      <w:r>
        <w:rPr>
          <w:rFonts w:hint="eastAsia" w:ascii="宋体" w:hAnsi="宋体"/>
          <w:b/>
          <w:bCs/>
          <w:szCs w:val="21"/>
        </w:rPr>
        <w:t>、化学</w:t>
      </w:r>
      <w:r>
        <w:rPr>
          <w:rFonts w:ascii="宋体" w:hAnsi="宋体"/>
          <w:b/>
          <w:bCs/>
          <w:szCs w:val="21"/>
        </w:rPr>
        <w:t>教学资源</w:t>
      </w:r>
    </w:p>
    <w:p w14:paraId="215D5551">
      <w:pPr>
        <w:spacing w:line="440" w:lineRule="exact"/>
        <w:ind w:firstLine="411" w:firstLine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</w:t>
      </w:r>
      <w:r>
        <w:rPr>
          <w:rFonts w:ascii="Verdana" w:hAnsi="Verdana"/>
          <w:szCs w:val="21"/>
        </w:rPr>
        <w:t>一</w:t>
      </w:r>
      <w:r>
        <w:rPr>
          <w:rFonts w:hint="eastAsia" w:ascii="Verdana" w:hAnsi="Verdana"/>
          <w:szCs w:val="21"/>
        </w:rPr>
        <w:t>）化学</w:t>
      </w:r>
      <w:r>
        <w:rPr>
          <w:rFonts w:ascii="Verdana" w:hAnsi="Verdana"/>
          <w:szCs w:val="21"/>
        </w:rPr>
        <w:t>教学资源</w:t>
      </w:r>
      <w:r>
        <w:rPr>
          <w:rFonts w:hint="eastAsia" w:ascii="Verdana" w:hAnsi="Verdana"/>
          <w:szCs w:val="21"/>
        </w:rPr>
        <w:t>的涵义和类型</w:t>
      </w:r>
    </w:p>
    <w:p w14:paraId="2C70D61C">
      <w:pPr>
        <w:spacing w:line="440" w:lineRule="exact"/>
        <w:ind w:firstLine="411" w:firstLine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</w:t>
      </w:r>
      <w:r>
        <w:rPr>
          <w:rFonts w:ascii="Verdana" w:hAnsi="Verdana"/>
          <w:szCs w:val="21"/>
        </w:rPr>
        <w:t>二</w:t>
      </w:r>
      <w:r>
        <w:rPr>
          <w:rFonts w:hint="eastAsia" w:ascii="Verdana" w:hAnsi="Verdana"/>
          <w:szCs w:val="21"/>
        </w:rPr>
        <w:t>）</w:t>
      </w:r>
      <w:r>
        <w:rPr>
          <w:rFonts w:ascii="Verdana" w:hAnsi="Verdana"/>
          <w:szCs w:val="21"/>
        </w:rPr>
        <w:t>文本教学资源的开发与利用</w:t>
      </w:r>
    </w:p>
    <w:p w14:paraId="59D381AD">
      <w:pPr>
        <w:spacing w:line="440" w:lineRule="exact"/>
        <w:ind w:firstLine="411" w:firstLine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</w:t>
      </w:r>
      <w:r>
        <w:rPr>
          <w:rFonts w:ascii="Verdana" w:hAnsi="Verdana"/>
          <w:szCs w:val="21"/>
        </w:rPr>
        <w:t>三</w:t>
      </w:r>
      <w:r>
        <w:rPr>
          <w:rFonts w:hint="eastAsia" w:ascii="Verdana" w:hAnsi="Verdana"/>
          <w:szCs w:val="21"/>
        </w:rPr>
        <w:t>）</w:t>
      </w:r>
      <w:r>
        <w:rPr>
          <w:rFonts w:ascii="Verdana" w:hAnsi="Verdana"/>
          <w:szCs w:val="21"/>
        </w:rPr>
        <w:t>实验室及多媒体类教学资源的开发与利用</w:t>
      </w:r>
    </w:p>
    <w:p w14:paraId="27DA91E5">
      <w:pPr>
        <w:spacing w:line="440" w:lineRule="exact"/>
        <w:ind w:firstLine="411" w:firstLine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</w:t>
      </w:r>
      <w:r>
        <w:rPr>
          <w:rFonts w:ascii="Verdana" w:hAnsi="Verdana"/>
          <w:szCs w:val="21"/>
        </w:rPr>
        <w:t>四</w:t>
      </w:r>
      <w:r>
        <w:rPr>
          <w:rFonts w:hint="eastAsia" w:ascii="Verdana" w:hAnsi="Verdana"/>
          <w:szCs w:val="21"/>
        </w:rPr>
        <w:t>）</w:t>
      </w:r>
      <w:r>
        <w:rPr>
          <w:rFonts w:ascii="Verdana" w:hAnsi="Verdana"/>
          <w:szCs w:val="21"/>
        </w:rPr>
        <w:t>生活与社会环境教学资源的开发与利用</w:t>
      </w:r>
    </w:p>
    <w:p w14:paraId="4F043130">
      <w:pPr>
        <w:spacing w:line="440" w:lineRule="exact"/>
        <w:ind w:firstLine="413" w:firstLineChars="196"/>
        <w:rPr>
          <w:rFonts w:hint="eastAsia"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五</w:t>
      </w:r>
      <w:r>
        <w:rPr>
          <w:rFonts w:hint="eastAsia" w:ascii="宋体" w:hAnsi="宋体"/>
          <w:b/>
          <w:bCs/>
          <w:szCs w:val="21"/>
        </w:rPr>
        <w:t>、化学</w:t>
      </w:r>
      <w:r>
        <w:rPr>
          <w:rFonts w:ascii="宋体" w:hAnsi="宋体"/>
          <w:b/>
          <w:bCs/>
          <w:szCs w:val="21"/>
        </w:rPr>
        <w:t>实验教学</w:t>
      </w:r>
    </w:p>
    <w:p w14:paraId="6E2FA2EF">
      <w:pPr>
        <w:spacing w:line="440" w:lineRule="exact"/>
        <w:ind w:firstLine="411" w:firstLine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</w:t>
      </w:r>
      <w:r>
        <w:rPr>
          <w:rFonts w:ascii="Verdana" w:hAnsi="Verdana"/>
          <w:szCs w:val="21"/>
        </w:rPr>
        <w:t>一</w:t>
      </w:r>
      <w:r>
        <w:rPr>
          <w:rFonts w:hint="eastAsia" w:ascii="Verdana" w:hAnsi="Verdana"/>
          <w:szCs w:val="21"/>
        </w:rPr>
        <w:t>）化学实验教学的功能</w:t>
      </w:r>
    </w:p>
    <w:p w14:paraId="6CC85C5B">
      <w:pPr>
        <w:spacing w:line="440" w:lineRule="exact"/>
        <w:ind w:firstLine="411" w:firstLine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</w:t>
      </w:r>
      <w:r>
        <w:rPr>
          <w:rFonts w:ascii="Verdana" w:hAnsi="Verdana"/>
          <w:szCs w:val="21"/>
        </w:rPr>
        <w:t>二</w:t>
      </w:r>
      <w:r>
        <w:rPr>
          <w:rFonts w:hint="eastAsia" w:ascii="Verdana" w:hAnsi="Verdana"/>
          <w:szCs w:val="21"/>
        </w:rPr>
        <w:t>）</w:t>
      </w:r>
      <w:r>
        <w:rPr>
          <w:rFonts w:ascii="Verdana" w:hAnsi="Verdana"/>
          <w:szCs w:val="21"/>
        </w:rPr>
        <w:t>演示实验教学</w:t>
      </w:r>
      <w:r>
        <w:rPr>
          <w:rFonts w:hint="eastAsia" w:ascii="Verdana" w:hAnsi="Verdana"/>
          <w:szCs w:val="21"/>
        </w:rPr>
        <w:t>的策略</w:t>
      </w:r>
    </w:p>
    <w:p w14:paraId="17386443">
      <w:pPr>
        <w:spacing w:line="440" w:lineRule="exact"/>
        <w:ind w:firstLine="411" w:firstLineChars="196"/>
        <w:rPr>
          <w:rFonts w:ascii="Verdana" w:hAnsi="Verdana"/>
          <w:szCs w:val="21"/>
        </w:rPr>
      </w:pPr>
      <w:r>
        <w:rPr>
          <w:rFonts w:hint="eastAsia" w:ascii="Verdana" w:hAnsi="Verdana"/>
          <w:szCs w:val="21"/>
        </w:rPr>
        <w:t>（</w:t>
      </w:r>
      <w:r>
        <w:rPr>
          <w:rFonts w:ascii="Verdana" w:hAnsi="Verdana"/>
          <w:szCs w:val="21"/>
        </w:rPr>
        <w:t>三</w:t>
      </w:r>
      <w:r>
        <w:rPr>
          <w:rFonts w:hint="eastAsia" w:ascii="Verdana" w:hAnsi="Verdana"/>
          <w:szCs w:val="21"/>
        </w:rPr>
        <w:t>）</w:t>
      </w:r>
      <w:r>
        <w:rPr>
          <w:rFonts w:ascii="Verdana" w:hAnsi="Verdana"/>
          <w:szCs w:val="21"/>
        </w:rPr>
        <w:t>学生分组实验教学</w:t>
      </w:r>
      <w:r>
        <w:rPr>
          <w:rFonts w:hint="eastAsia" w:ascii="Verdana" w:hAnsi="Verdana"/>
          <w:szCs w:val="21"/>
        </w:rPr>
        <w:t>的组织</w:t>
      </w:r>
    </w:p>
    <w:p w14:paraId="715DDD9E">
      <w:pPr>
        <w:spacing w:line="440" w:lineRule="exact"/>
        <w:ind w:firstLine="411" w:firstLine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（四）实验探究教学模式</w:t>
      </w:r>
    </w:p>
    <w:p w14:paraId="3ACA25ED">
      <w:pPr>
        <w:spacing w:line="440" w:lineRule="exact"/>
        <w:ind w:firstLine="413" w:firstLineChars="196"/>
        <w:rPr>
          <w:rFonts w:hint="eastAsia"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六</w:t>
      </w:r>
      <w:r>
        <w:rPr>
          <w:rFonts w:hint="eastAsia" w:ascii="宋体" w:hAnsi="宋体"/>
          <w:b/>
          <w:bCs/>
          <w:szCs w:val="21"/>
        </w:rPr>
        <w:t>、化学教学策略</w:t>
      </w:r>
    </w:p>
    <w:p w14:paraId="09587535">
      <w:pPr>
        <w:spacing w:line="440" w:lineRule="exact"/>
        <w:ind w:left="412" w:leftChars="196"/>
        <w:rPr>
          <w:rFonts w:hint="eastAsia" w:ascii="宋体" w:hAnsi="宋体"/>
          <w:b/>
          <w:bCs/>
          <w:szCs w:val="21"/>
        </w:rPr>
      </w:pPr>
      <w:r>
        <w:rPr>
          <w:rFonts w:hint="eastAsia" w:ascii="Verdana" w:hAnsi="Verdana"/>
          <w:szCs w:val="21"/>
        </w:rPr>
        <w:t>（一）元素化合物知识的特点及其教学策略</w:t>
      </w:r>
    </w:p>
    <w:p w14:paraId="2543E9C6">
      <w:pPr>
        <w:spacing w:line="440" w:lineRule="exact"/>
        <w:ind w:left="412" w:left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</w:t>
      </w:r>
      <w:r>
        <w:rPr>
          <w:rFonts w:ascii="Verdana" w:hAnsi="Verdana"/>
          <w:szCs w:val="21"/>
        </w:rPr>
        <w:t>一</w:t>
      </w:r>
      <w:r>
        <w:rPr>
          <w:rFonts w:hint="eastAsia" w:ascii="Verdana" w:hAnsi="Verdana"/>
          <w:szCs w:val="21"/>
        </w:rPr>
        <w:t>）化学</w:t>
      </w:r>
      <w:r>
        <w:rPr>
          <w:rFonts w:ascii="Verdana" w:hAnsi="Verdana"/>
          <w:szCs w:val="21"/>
        </w:rPr>
        <w:t>概念的特点</w:t>
      </w:r>
      <w:r>
        <w:rPr>
          <w:rFonts w:hint="eastAsia" w:ascii="Verdana" w:hAnsi="Verdana"/>
          <w:szCs w:val="21"/>
        </w:rPr>
        <w:t>和</w:t>
      </w:r>
      <w:r>
        <w:rPr>
          <w:rFonts w:ascii="Verdana" w:hAnsi="Verdana"/>
          <w:szCs w:val="21"/>
        </w:rPr>
        <w:t>教学</w:t>
      </w:r>
      <w:r>
        <w:rPr>
          <w:rFonts w:hint="eastAsia" w:ascii="Verdana" w:hAnsi="Verdana"/>
          <w:szCs w:val="21"/>
        </w:rPr>
        <w:t>策略</w:t>
      </w:r>
    </w:p>
    <w:p w14:paraId="351AB096">
      <w:pPr>
        <w:spacing w:line="440" w:lineRule="exact"/>
        <w:ind w:left="412" w:left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（三）</w:t>
      </w:r>
      <w:r>
        <w:rPr>
          <w:rFonts w:ascii="Verdana" w:hAnsi="Verdana"/>
          <w:szCs w:val="21"/>
        </w:rPr>
        <w:t>学生的前概念</w:t>
      </w:r>
      <w:r>
        <w:rPr>
          <w:rFonts w:hint="eastAsia" w:ascii="Verdana" w:hAnsi="Verdana"/>
          <w:szCs w:val="21"/>
        </w:rPr>
        <w:t>对化学学习的影响</w:t>
      </w:r>
    </w:p>
    <w:p w14:paraId="5A2CD118">
      <w:pPr>
        <w:spacing w:line="440" w:lineRule="exact"/>
        <w:ind w:left="412" w:left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（四）化学原理</w:t>
      </w:r>
      <w:r>
        <w:rPr>
          <w:rFonts w:ascii="Verdana" w:hAnsi="Verdana"/>
          <w:szCs w:val="21"/>
        </w:rPr>
        <w:t>的特点</w:t>
      </w:r>
      <w:r>
        <w:rPr>
          <w:rFonts w:hint="eastAsia" w:ascii="Verdana" w:hAnsi="Verdana"/>
          <w:szCs w:val="21"/>
        </w:rPr>
        <w:t>和</w:t>
      </w:r>
      <w:r>
        <w:rPr>
          <w:rFonts w:ascii="Verdana" w:hAnsi="Verdana"/>
          <w:szCs w:val="21"/>
        </w:rPr>
        <w:t>教学</w:t>
      </w:r>
      <w:r>
        <w:rPr>
          <w:rFonts w:hint="eastAsia" w:ascii="Verdana" w:hAnsi="Verdana"/>
          <w:szCs w:val="21"/>
        </w:rPr>
        <w:t>策略</w:t>
      </w:r>
    </w:p>
    <w:p w14:paraId="2062C1D8">
      <w:pPr>
        <w:spacing w:line="440" w:lineRule="exact"/>
        <w:ind w:firstLine="413" w:firstLineChars="196"/>
        <w:rPr>
          <w:rFonts w:hint="eastAsia" w:ascii="Verdana" w:hAnsi="Verdana"/>
          <w:szCs w:val="21"/>
        </w:rPr>
      </w:pPr>
      <w:r>
        <w:rPr>
          <w:rFonts w:ascii="宋体" w:hAnsi="宋体"/>
          <w:b/>
          <w:bCs/>
          <w:szCs w:val="21"/>
        </w:rPr>
        <w:t>七</w:t>
      </w:r>
      <w:r>
        <w:rPr>
          <w:rFonts w:hint="eastAsia" w:ascii="宋体" w:hAnsi="宋体"/>
          <w:b/>
          <w:bCs/>
          <w:szCs w:val="21"/>
        </w:rPr>
        <w:t>、化学思想观念</w:t>
      </w:r>
    </w:p>
    <w:p w14:paraId="1BD22FB6">
      <w:pPr>
        <w:spacing w:line="440" w:lineRule="exact"/>
        <w:ind w:left="412" w:leftChars="196"/>
        <w:rPr>
          <w:rFonts w:ascii="Verdana" w:hAnsi="Verdana"/>
          <w:szCs w:val="21"/>
        </w:rPr>
      </w:pPr>
      <w:r>
        <w:rPr>
          <w:rFonts w:hint="eastAsia" w:ascii="Verdana" w:hAnsi="Verdana"/>
          <w:szCs w:val="21"/>
        </w:rPr>
        <w:t>（一）化学观念</w:t>
      </w:r>
      <w:r>
        <w:rPr>
          <w:rFonts w:ascii="Verdana" w:hAnsi="Verdana"/>
          <w:szCs w:val="21"/>
        </w:rPr>
        <w:t>的</w:t>
      </w:r>
      <w:r>
        <w:rPr>
          <w:rFonts w:hint="eastAsia" w:ascii="Verdana" w:hAnsi="Verdana"/>
          <w:szCs w:val="21"/>
        </w:rPr>
        <w:t>涵义和构成</w:t>
      </w:r>
    </w:p>
    <w:p w14:paraId="49D33054">
      <w:pPr>
        <w:spacing w:line="440" w:lineRule="exact"/>
        <w:ind w:left="412" w:left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（二）化学观念与化学概念的区别和联系</w:t>
      </w:r>
    </w:p>
    <w:p w14:paraId="52C69581">
      <w:pPr>
        <w:spacing w:line="440" w:lineRule="exact"/>
        <w:ind w:left="412" w:left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（五）观念建构教学的涵义和策略</w:t>
      </w:r>
    </w:p>
    <w:p w14:paraId="34E0EBCA">
      <w:pPr>
        <w:spacing w:line="440" w:lineRule="exact"/>
        <w:ind w:firstLine="413" w:firstLineChars="196"/>
        <w:rPr>
          <w:rFonts w:hint="eastAsia"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八</w:t>
      </w:r>
      <w:r>
        <w:rPr>
          <w:rFonts w:hint="eastAsia" w:ascii="宋体" w:hAnsi="宋体"/>
          <w:b/>
          <w:bCs/>
          <w:szCs w:val="21"/>
        </w:rPr>
        <w:t>、化学探究式教学</w:t>
      </w:r>
      <w:r>
        <w:rPr>
          <w:rFonts w:ascii="宋体" w:hAnsi="宋体"/>
          <w:b/>
          <w:bCs/>
          <w:szCs w:val="21"/>
        </w:rPr>
        <w:t xml:space="preserve"> </w:t>
      </w:r>
    </w:p>
    <w:p w14:paraId="58D3B787">
      <w:pPr>
        <w:spacing w:line="440" w:lineRule="exact"/>
        <w:ind w:left="412" w:left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</w:t>
      </w:r>
      <w:r>
        <w:rPr>
          <w:rFonts w:ascii="Verdana" w:hAnsi="Verdana"/>
          <w:szCs w:val="21"/>
        </w:rPr>
        <w:t>一</w:t>
      </w:r>
      <w:r>
        <w:rPr>
          <w:rFonts w:hint="eastAsia" w:ascii="Verdana" w:hAnsi="Verdana"/>
          <w:szCs w:val="21"/>
        </w:rPr>
        <w:t>）探究式教学的涵义和特征</w:t>
      </w:r>
    </w:p>
    <w:p w14:paraId="55757BC4">
      <w:pPr>
        <w:spacing w:line="440" w:lineRule="exact"/>
        <w:ind w:left="412" w:left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</w:t>
      </w:r>
      <w:r>
        <w:rPr>
          <w:rFonts w:ascii="Verdana" w:hAnsi="Verdana"/>
          <w:szCs w:val="21"/>
        </w:rPr>
        <w:t>二</w:t>
      </w:r>
      <w:r>
        <w:rPr>
          <w:rFonts w:hint="eastAsia" w:ascii="Verdana" w:hAnsi="Verdana"/>
          <w:szCs w:val="21"/>
        </w:rPr>
        <w:t>）探究式教学的构成要素</w:t>
      </w:r>
    </w:p>
    <w:p w14:paraId="7F8DCDAC">
      <w:pPr>
        <w:spacing w:line="440" w:lineRule="exact"/>
        <w:ind w:left="412" w:left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（三）探究式教学与其他教学方式的关系</w:t>
      </w:r>
    </w:p>
    <w:p w14:paraId="1437B8EA">
      <w:pPr>
        <w:spacing w:line="440" w:lineRule="exact"/>
        <w:ind w:left="412" w:left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（四）探究式教学的实施策略</w:t>
      </w:r>
    </w:p>
    <w:p w14:paraId="02C27A14">
      <w:pPr>
        <w:spacing w:line="440" w:lineRule="exact"/>
        <w:ind w:left="412" w:leftChars="196"/>
        <w:rPr>
          <w:rFonts w:hint="eastAsia"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九</w:t>
      </w:r>
      <w:r>
        <w:rPr>
          <w:rFonts w:hint="eastAsia" w:ascii="宋体" w:hAnsi="宋体"/>
          <w:b/>
          <w:bCs/>
          <w:szCs w:val="21"/>
        </w:rPr>
        <w:t>、化学学习策略</w:t>
      </w:r>
    </w:p>
    <w:p w14:paraId="1DFC5FFC">
      <w:pPr>
        <w:spacing w:line="440" w:lineRule="exact"/>
        <w:ind w:left="412" w:left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（一）化学学习策略的涵义与特征</w:t>
      </w:r>
    </w:p>
    <w:p w14:paraId="22609C80">
      <w:pPr>
        <w:spacing w:line="440" w:lineRule="exact"/>
        <w:ind w:left="412" w:left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（二）事实性知识的特点和学习策略</w:t>
      </w:r>
    </w:p>
    <w:p w14:paraId="586FF5A5">
      <w:pPr>
        <w:spacing w:line="440" w:lineRule="exact"/>
        <w:ind w:left="412" w:left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（三）理论性知识的特点和学习策略</w:t>
      </w:r>
    </w:p>
    <w:p w14:paraId="4E4E4632">
      <w:pPr>
        <w:spacing w:line="440" w:lineRule="exact"/>
        <w:ind w:left="412" w:left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（三）技能性知识的特点和学习策略</w:t>
      </w:r>
    </w:p>
    <w:p w14:paraId="6233FD00">
      <w:pPr>
        <w:spacing w:line="440" w:lineRule="exact"/>
        <w:ind w:left="412" w:left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（四）化学情意类内容的特点和养成策略</w:t>
      </w:r>
    </w:p>
    <w:p w14:paraId="56FAB2B2">
      <w:pPr>
        <w:spacing w:line="440" w:lineRule="exact"/>
        <w:ind w:left="412" w:left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（五）化学问题解决的机制和策略</w:t>
      </w:r>
    </w:p>
    <w:p w14:paraId="4A5E0691">
      <w:pPr>
        <w:spacing w:line="440" w:lineRule="exact"/>
        <w:ind w:firstLine="413" w:firstLineChars="196"/>
        <w:rPr>
          <w:rFonts w:hint="eastAsia"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十</w:t>
      </w:r>
      <w:r>
        <w:rPr>
          <w:rFonts w:hint="eastAsia" w:ascii="宋体" w:hAnsi="宋体"/>
          <w:b/>
          <w:bCs/>
          <w:szCs w:val="21"/>
        </w:rPr>
        <w:t>、化学教学测量与评价</w:t>
      </w:r>
    </w:p>
    <w:p w14:paraId="39FCA7DA">
      <w:pPr>
        <w:spacing w:line="440" w:lineRule="exact"/>
        <w:ind w:left="412" w:left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（一）新课程倡导的评价理念和方式</w:t>
      </w:r>
    </w:p>
    <w:p w14:paraId="242C2B70">
      <w:pPr>
        <w:spacing w:line="440" w:lineRule="exact"/>
        <w:ind w:left="412" w:left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（二）化学习题设计的原则</w:t>
      </w:r>
    </w:p>
    <w:p w14:paraId="65DCD38D">
      <w:pPr>
        <w:spacing w:line="440" w:lineRule="exact"/>
        <w:ind w:left="412" w:left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（三）化学测验的编制和评价</w:t>
      </w:r>
    </w:p>
    <w:p w14:paraId="6BF4F3DB">
      <w:pPr>
        <w:spacing w:line="440" w:lineRule="exact"/>
        <w:ind w:left="412" w:left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（四）化学课堂教学的评价</w:t>
      </w:r>
    </w:p>
    <w:p w14:paraId="37948B99">
      <w:pPr>
        <w:spacing w:line="440" w:lineRule="exact"/>
        <w:ind w:left="412" w:leftChars="196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十一、信息技术与化学课程整合</w:t>
      </w:r>
    </w:p>
    <w:p w14:paraId="583FB037">
      <w:pPr>
        <w:spacing w:line="440" w:lineRule="exact"/>
        <w:ind w:left="412" w:left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（一）信息技术与化学课程整合的原则</w:t>
      </w:r>
    </w:p>
    <w:p w14:paraId="47F1869D">
      <w:pPr>
        <w:spacing w:line="440" w:lineRule="exact"/>
        <w:ind w:left="412" w:left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（二）信息技术与化学课程整合的模式</w:t>
      </w:r>
    </w:p>
    <w:p w14:paraId="182158D4">
      <w:pPr>
        <w:spacing w:line="440" w:lineRule="exact"/>
        <w:ind w:left="412" w:leftChars="196"/>
        <w:rPr>
          <w:rFonts w:hint="eastAsia" w:ascii="Verdana" w:hAnsi="Verdana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十二、</w:t>
      </w:r>
      <w:r>
        <w:rPr>
          <w:rFonts w:hint="eastAsia" w:ascii="Verdana" w:hAnsi="Verdana"/>
          <w:b/>
          <w:bCs/>
          <w:szCs w:val="21"/>
        </w:rPr>
        <w:t>化学教师的专业发展</w:t>
      </w:r>
    </w:p>
    <w:p w14:paraId="1FB4F822">
      <w:pPr>
        <w:spacing w:line="440" w:lineRule="exact"/>
        <w:ind w:left="412" w:left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（一）化学教师专业素养的构成</w:t>
      </w:r>
    </w:p>
    <w:p w14:paraId="33F98243">
      <w:pPr>
        <w:spacing w:line="440" w:lineRule="exact"/>
        <w:ind w:left="412" w:left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（二）化学教师专业发展的路径</w:t>
      </w:r>
    </w:p>
    <w:p w14:paraId="27AE2ED1">
      <w:pPr>
        <w:spacing w:line="440" w:lineRule="exact"/>
        <w:ind w:left="412" w:leftChars="196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（三）教学反思的涵义和方法</w:t>
      </w:r>
    </w:p>
    <w:p w14:paraId="0C5E238F">
      <w:pPr>
        <w:spacing w:line="440" w:lineRule="exact"/>
        <w:ind w:left="412" w:leftChars="196"/>
        <w:rPr>
          <w:rFonts w:hint="eastAsia" w:ascii="Verdana" w:hAnsi="Verdana"/>
          <w:szCs w:val="21"/>
        </w:rPr>
      </w:pPr>
    </w:p>
    <w:p w14:paraId="1B422AE8">
      <w:pPr>
        <w:widowControl/>
        <w:spacing w:line="360" w:lineRule="auto"/>
        <w:ind w:firstLine="495" w:firstLineChars="176"/>
        <w:contextualSpacing/>
        <w:jc w:val="center"/>
        <w:rPr>
          <w:rFonts w:hint="eastAsia" w:ascii="Calibri" w:hAnsi="Calibri" w:cs="宋体"/>
          <w:b/>
          <w:color w:val="333333"/>
          <w:kern w:val="0"/>
          <w:sz w:val="28"/>
          <w:szCs w:val="28"/>
        </w:rPr>
      </w:pPr>
      <w:r>
        <w:rPr>
          <w:rFonts w:hint="eastAsia" w:ascii="Calibri" w:hAnsi="Calibri" w:cs="宋体"/>
          <w:b/>
          <w:color w:val="333333"/>
          <w:kern w:val="0"/>
          <w:sz w:val="28"/>
          <w:szCs w:val="28"/>
        </w:rPr>
        <w:t>普通化学</w:t>
      </w:r>
    </w:p>
    <w:p w14:paraId="76C5B308">
      <w:pPr>
        <w:spacing w:line="440" w:lineRule="exact"/>
        <w:ind w:left="412" w:leftChars="196"/>
        <w:rPr>
          <w:rFonts w:hint="eastAsia" w:ascii="Verdana" w:hAnsi="Verdana"/>
          <w:szCs w:val="21"/>
        </w:rPr>
      </w:pPr>
      <w:r>
        <w:rPr>
          <w:rFonts w:hint="eastAsia" w:ascii="Calibri" w:hAnsi="Calibri" w:cs="宋体"/>
          <w:b/>
          <w:color w:val="333333"/>
          <w:kern w:val="0"/>
          <w:szCs w:val="21"/>
        </w:rPr>
        <w:t>【考查目标】</w:t>
      </w:r>
    </w:p>
    <w:p w14:paraId="461840E5">
      <w:pPr>
        <w:numPr>
          <w:ilvl w:val="0"/>
          <w:numId w:val="3"/>
        </w:numPr>
        <w:spacing w:line="440" w:lineRule="exact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能够深入理解普通化学的基本概念和规律。</w:t>
      </w:r>
    </w:p>
    <w:p w14:paraId="1589C554">
      <w:pPr>
        <w:numPr>
          <w:ilvl w:val="0"/>
          <w:numId w:val="3"/>
        </w:numPr>
        <w:spacing w:line="440" w:lineRule="exact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能够灵活运用化学的基本概念和规律解决实际问题。</w:t>
      </w:r>
    </w:p>
    <w:p w14:paraId="10E709B3">
      <w:pPr>
        <w:pStyle w:val="12"/>
        <w:numPr>
          <w:ilvl w:val="0"/>
          <w:numId w:val="0"/>
        </w:numPr>
        <w:spacing w:line="440" w:lineRule="exact"/>
        <w:ind w:right="210"/>
        <w:rPr>
          <w:rFonts w:hint="eastAsia"/>
          <w:b/>
          <w:szCs w:val="21"/>
        </w:rPr>
      </w:pPr>
      <w:bookmarkStart w:id="0" w:name="_Hlk494216763"/>
      <w:r>
        <w:rPr>
          <w:rFonts w:hint="eastAsia"/>
          <w:b/>
          <w:szCs w:val="21"/>
        </w:rPr>
        <w:t>一、原子结构与元素周期系</w:t>
      </w:r>
    </w:p>
    <w:p w14:paraId="46512582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道尔顿原子论</w:t>
      </w:r>
    </w:p>
    <w:p w14:paraId="229FE45A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原子结构的玻尔行星模型</w:t>
      </w:r>
    </w:p>
    <w:p w14:paraId="5767C107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氢原子结构的量子力学模型</w:t>
      </w:r>
    </w:p>
    <w:p w14:paraId="6EB04746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基态原子电子组态（电子排布）</w:t>
      </w:r>
    </w:p>
    <w:p w14:paraId="3C6F02B0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元素周期系</w:t>
      </w:r>
    </w:p>
    <w:p w14:paraId="4B12EBF7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元素周期性</w:t>
      </w:r>
    </w:p>
    <w:p w14:paraId="4AF11D08">
      <w:pPr>
        <w:spacing w:line="44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二、分子结构</w:t>
      </w:r>
    </w:p>
    <w:p w14:paraId="3FF57621">
      <w:pPr>
        <w:pStyle w:val="14"/>
        <w:numPr>
          <w:ilvl w:val="0"/>
          <w:numId w:val="4"/>
        </w:numPr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路易斯结构式</w:t>
      </w:r>
    </w:p>
    <w:p w14:paraId="50984A43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单键、双键、三键——σ键π键——价键理论一</w:t>
      </w:r>
    </w:p>
    <w:p w14:paraId="503E7C33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价层电子互斥模型</w:t>
      </w:r>
    </w:p>
    <w:p w14:paraId="019695CC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杂化轨道理论——价键理论二</w:t>
      </w:r>
    </w:p>
    <w:p w14:paraId="422D154B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共轭大π键</w:t>
      </w:r>
    </w:p>
    <w:p w14:paraId="05298004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等电子体原理</w:t>
      </w:r>
    </w:p>
    <w:p w14:paraId="5793A076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分子轨道理论</w:t>
      </w:r>
    </w:p>
    <w:p w14:paraId="7D39A3ED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共价分子的性质</w:t>
      </w:r>
    </w:p>
    <w:p w14:paraId="37554DD5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分子间力</w:t>
      </w:r>
    </w:p>
    <w:p w14:paraId="0C76E322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分子对称性</w:t>
      </w:r>
    </w:p>
    <w:p w14:paraId="13E5B724">
      <w:pPr>
        <w:spacing w:line="44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三、晶体结构</w:t>
      </w:r>
    </w:p>
    <w:p w14:paraId="7F5DC2EE">
      <w:pPr>
        <w:pStyle w:val="14"/>
        <w:numPr>
          <w:ilvl w:val="0"/>
          <w:numId w:val="5"/>
        </w:numPr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晶体</w:t>
      </w:r>
    </w:p>
    <w:p w14:paraId="668EAF9E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晶胞</w:t>
      </w:r>
    </w:p>
    <w:p w14:paraId="2C9D584A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点阵晶系</w:t>
      </w:r>
    </w:p>
    <w:p w14:paraId="210928C6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金属晶体</w:t>
      </w:r>
    </w:p>
    <w:p w14:paraId="34375A37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离子晶体</w:t>
      </w:r>
    </w:p>
    <w:p w14:paraId="15BD72ED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分子晶体和原子晶体</w:t>
      </w:r>
    </w:p>
    <w:p w14:paraId="4B8B209A">
      <w:pPr>
        <w:spacing w:line="44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四、配合物</w:t>
      </w:r>
    </w:p>
    <w:p w14:paraId="52D86712">
      <w:pPr>
        <w:pStyle w:val="14"/>
        <w:numPr>
          <w:ilvl w:val="0"/>
          <w:numId w:val="6"/>
        </w:numPr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配合物的基本概念</w:t>
      </w:r>
    </w:p>
    <w:p w14:paraId="414EDC5B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配合物的异构现象和立体结构</w:t>
      </w:r>
    </w:p>
    <w:p w14:paraId="6F1D7F56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配合物的价键理论</w:t>
      </w:r>
    </w:p>
    <w:p w14:paraId="06D5A748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配合物的晶体场理论</w:t>
      </w:r>
    </w:p>
    <w:p w14:paraId="28970B09">
      <w:pPr>
        <w:spacing w:line="44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五、化学热力学基础</w:t>
      </w:r>
    </w:p>
    <w:p w14:paraId="316EB056">
      <w:pPr>
        <w:pStyle w:val="14"/>
        <w:numPr>
          <w:ilvl w:val="0"/>
          <w:numId w:val="7"/>
        </w:numPr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化学热力学的研究对象</w:t>
      </w:r>
    </w:p>
    <w:p w14:paraId="227CA9A9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基本概念</w:t>
      </w:r>
    </w:p>
    <w:p w14:paraId="24995041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化学热力学的四个重要状态函数</w:t>
      </w:r>
    </w:p>
    <w:p w14:paraId="09035851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化学热力学的应用</w:t>
      </w:r>
    </w:p>
    <w:p w14:paraId="71FD0BB0">
      <w:pPr>
        <w:pStyle w:val="14"/>
        <w:numPr>
          <w:ilvl w:val="0"/>
          <w:numId w:val="0"/>
        </w:numPr>
        <w:spacing w:line="44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六、化学平衡常数</w:t>
      </w:r>
    </w:p>
    <w:p w14:paraId="779BD325">
      <w:pPr>
        <w:pStyle w:val="14"/>
        <w:numPr>
          <w:ilvl w:val="0"/>
          <w:numId w:val="8"/>
        </w:numPr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化学平衡状态</w:t>
      </w:r>
    </w:p>
    <w:p w14:paraId="264C26FD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平衡常数</w:t>
      </w:r>
    </w:p>
    <w:p w14:paraId="13E49BE6">
      <w:pPr>
        <w:spacing w:line="440" w:lineRule="exact"/>
        <w:rPr>
          <w:b/>
          <w:szCs w:val="21"/>
        </w:rPr>
      </w:pPr>
      <w:r>
        <w:rPr>
          <w:rFonts w:hint="eastAsia"/>
          <w:b/>
          <w:szCs w:val="21"/>
        </w:rPr>
        <w:t>七、化学动力学基础</w:t>
      </w:r>
    </w:p>
    <w:p w14:paraId="2F7B3971">
      <w:pPr>
        <w:pStyle w:val="14"/>
        <w:numPr>
          <w:ilvl w:val="0"/>
          <w:numId w:val="9"/>
        </w:numPr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化学反应速率</w:t>
      </w:r>
    </w:p>
    <w:p w14:paraId="6E473D52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浓度对化学反应速率的影响</w:t>
      </w:r>
    </w:p>
    <w:p w14:paraId="05B7CBA3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温度对化学反应速率的影响及阿伦尼乌斯公式</w:t>
      </w:r>
    </w:p>
    <w:p w14:paraId="03A9A3E8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反应历程</w:t>
      </w:r>
    </w:p>
    <w:p w14:paraId="25B64919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碰撞理论和过渡态理论</w:t>
      </w:r>
    </w:p>
    <w:p w14:paraId="6662FB4C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催化剂对反应速率的影响</w:t>
      </w:r>
    </w:p>
    <w:p w14:paraId="2323637C">
      <w:pPr>
        <w:spacing w:line="44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八、酸碱平衡</w:t>
      </w:r>
    </w:p>
    <w:p w14:paraId="2196335F">
      <w:pPr>
        <w:pStyle w:val="14"/>
        <w:numPr>
          <w:ilvl w:val="0"/>
          <w:numId w:val="10"/>
        </w:numPr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酸碱质子理论</w:t>
      </w:r>
    </w:p>
    <w:p w14:paraId="29BED5B6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水的离子积和PH</w:t>
      </w:r>
    </w:p>
    <w:p w14:paraId="38A65F73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酸碱盐溶液中的电离平衡</w:t>
      </w:r>
    </w:p>
    <w:p w14:paraId="3312FE4D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水溶液中化学平衡的计算</w:t>
      </w:r>
    </w:p>
    <w:p w14:paraId="268D022B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缓冲溶液</w:t>
      </w:r>
    </w:p>
    <w:p w14:paraId="23A075D0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酸碱指示剂</w:t>
      </w:r>
    </w:p>
    <w:p w14:paraId="24643E49">
      <w:pPr>
        <w:spacing w:line="44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九、沉淀平衡</w:t>
      </w:r>
    </w:p>
    <w:p w14:paraId="77D6DE66">
      <w:pPr>
        <w:pStyle w:val="14"/>
        <w:numPr>
          <w:ilvl w:val="0"/>
          <w:numId w:val="11"/>
        </w:numPr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溶度积原理</w:t>
      </w:r>
    </w:p>
    <w:p w14:paraId="07807B66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沉淀与溶解</w:t>
      </w:r>
    </w:p>
    <w:p w14:paraId="3E17881D">
      <w:pPr>
        <w:pStyle w:val="14"/>
        <w:numPr>
          <w:ilvl w:val="0"/>
          <w:numId w:val="0"/>
        </w:numPr>
        <w:spacing w:line="44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十、电化学基础</w:t>
      </w:r>
    </w:p>
    <w:p w14:paraId="265FF018">
      <w:pPr>
        <w:pStyle w:val="14"/>
        <w:numPr>
          <w:ilvl w:val="0"/>
          <w:numId w:val="12"/>
        </w:numPr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氧化还原的反应</w:t>
      </w:r>
    </w:p>
    <w:p w14:paraId="3C66D9C2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原电池</w:t>
      </w:r>
    </w:p>
    <w:p w14:paraId="0EB736A8">
      <w:pPr>
        <w:spacing w:line="44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十一、配位平衡</w:t>
      </w:r>
    </w:p>
    <w:p w14:paraId="6AF2E259">
      <w:pPr>
        <w:pStyle w:val="14"/>
        <w:numPr>
          <w:ilvl w:val="0"/>
          <w:numId w:val="13"/>
        </w:numPr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配合物的稳定常数</w:t>
      </w:r>
    </w:p>
    <w:p w14:paraId="0A66E800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影响配合物在溶液中的稳定性的因素</w:t>
      </w:r>
    </w:p>
    <w:p w14:paraId="436A83EA">
      <w:pPr>
        <w:spacing w:line="44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十二、卤素</w:t>
      </w:r>
    </w:p>
    <w:p w14:paraId="36476168">
      <w:pPr>
        <w:pStyle w:val="14"/>
        <w:numPr>
          <w:ilvl w:val="0"/>
          <w:numId w:val="14"/>
        </w:numPr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卤素的通性</w:t>
      </w:r>
    </w:p>
    <w:p w14:paraId="2FB2E72C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卤素单质</w:t>
      </w:r>
    </w:p>
    <w:p w14:paraId="0D872D78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氟氯溴碘的化合物</w:t>
      </w:r>
    </w:p>
    <w:p w14:paraId="15D848DE">
      <w:pPr>
        <w:spacing w:line="440" w:lineRule="exac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十三、氧族元素</w:t>
      </w:r>
    </w:p>
    <w:p w14:paraId="553820F2">
      <w:pPr>
        <w:pStyle w:val="14"/>
        <w:numPr>
          <w:ilvl w:val="0"/>
          <w:numId w:val="15"/>
        </w:numPr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氧族元素的通性</w:t>
      </w:r>
    </w:p>
    <w:p w14:paraId="6CC5832B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氧及其化合物</w:t>
      </w:r>
    </w:p>
    <w:p w14:paraId="2AE96704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硫及其化合物</w:t>
      </w:r>
    </w:p>
    <w:p w14:paraId="11053955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硒和碲</w:t>
      </w:r>
    </w:p>
    <w:p w14:paraId="33C4C356">
      <w:pPr>
        <w:spacing w:line="44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十四、氮磷砷</w:t>
      </w:r>
    </w:p>
    <w:p w14:paraId="48274E87">
      <w:pPr>
        <w:pStyle w:val="14"/>
        <w:numPr>
          <w:ilvl w:val="0"/>
          <w:numId w:val="16"/>
        </w:numPr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氮和氮的化合物</w:t>
      </w:r>
    </w:p>
    <w:p w14:paraId="29C9ECE1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碘及其化合物</w:t>
      </w:r>
    </w:p>
    <w:p w14:paraId="1D4A15FA">
      <w:pPr>
        <w:spacing w:line="44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十五、章碳硅硼</w:t>
      </w:r>
    </w:p>
    <w:p w14:paraId="202255E2">
      <w:pPr>
        <w:pStyle w:val="14"/>
        <w:numPr>
          <w:ilvl w:val="0"/>
          <w:numId w:val="17"/>
        </w:numPr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碳</w:t>
      </w:r>
    </w:p>
    <w:p w14:paraId="4FE48B45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硅</w:t>
      </w:r>
    </w:p>
    <w:p w14:paraId="2CD6AC2D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硼非金属元素小结</w:t>
      </w:r>
    </w:p>
    <w:p w14:paraId="4E3E6964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碳化物、硅化物、硼化物</w:t>
      </w:r>
    </w:p>
    <w:p w14:paraId="485DC0D8">
      <w:pPr>
        <w:spacing w:line="44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十六、</w:t>
      </w:r>
      <w:r>
        <w:rPr>
          <w:b/>
          <w:szCs w:val="21"/>
        </w:rPr>
        <w:t>S</w:t>
      </w:r>
      <w:r>
        <w:rPr>
          <w:rFonts w:hint="eastAsia"/>
          <w:b/>
          <w:szCs w:val="21"/>
        </w:rPr>
        <w:t>区金属</w:t>
      </w:r>
    </w:p>
    <w:p w14:paraId="487EF1B6">
      <w:pPr>
        <w:pStyle w:val="14"/>
        <w:numPr>
          <w:ilvl w:val="0"/>
          <w:numId w:val="18"/>
        </w:numPr>
        <w:spacing w:line="440" w:lineRule="exact"/>
        <w:rPr>
          <w:szCs w:val="21"/>
        </w:rPr>
      </w:pPr>
      <w:r>
        <w:rPr>
          <w:rFonts w:hint="eastAsia"/>
          <w:szCs w:val="21"/>
        </w:rPr>
        <w:t>碱金属和碱土金属的通性</w:t>
      </w:r>
    </w:p>
    <w:p w14:paraId="1684C1C4">
      <w:pPr>
        <w:pStyle w:val="14"/>
        <w:spacing w:line="440" w:lineRule="exact"/>
        <w:rPr>
          <w:szCs w:val="21"/>
        </w:rPr>
      </w:pPr>
      <w:r>
        <w:rPr>
          <w:rFonts w:hint="eastAsia"/>
          <w:szCs w:val="21"/>
        </w:rPr>
        <w:t>碱金属和碱土金属的单质</w:t>
      </w:r>
    </w:p>
    <w:p w14:paraId="018A6CE3">
      <w:pPr>
        <w:pStyle w:val="14"/>
        <w:spacing w:line="440" w:lineRule="exact"/>
        <w:rPr>
          <w:szCs w:val="21"/>
        </w:rPr>
      </w:pPr>
      <w:r>
        <w:rPr>
          <w:rFonts w:hint="eastAsia"/>
          <w:szCs w:val="21"/>
        </w:rPr>
        <w:t>碱金属和碱土金属的化合物</w:t>
      </w:r>
    </w:p>
    <w:p w14:paraId="3B32806C">
      <w:pPr>
        <w:spacing w:line="44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十七、羧酸</w:t>
      </w:r>
    </w:p>
    <w:p w14:paraId="1792938F">
      <w:pPr>
        <w:pStyle w:val="14"/>
        <w:numPr>
          <w:ilvl w:val="0"/>
          <w:numId w:val="19"/>
        </w:numPr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羧酸的分类和命名</w:t>
      </w:r>
    </w:p>
    <w:p w14:paraId="30703F74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饱和一元羧酸的物理性质和光谱性质</w:t>
      </w:r>
    </w:p>
    <w:p w14:paraId="234EA69C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羧酸的化学性质</w:t>
      </w:r>
    </w:p>
    <w:p w14:paraId="0E2AFC58">
      <w:pPr>
        <w:pStyle w:val="14"/>
        <w:spacing w:line="440" w:lineRule="exact"/>
        <w:rPr>
          <w:szCs w:val="21"/>
        </w:rPr>
      </w:pPr>
      <w:r>
        <w:rPr>
          <w:rFonts w:hint="eastAsia"/>
          <w:szCs w:val="21"/>
        </w:rPr>
        <w:t>羧酸的来源和制备</w:t>
      </w:r>
    </w:p>
    <w:p w14:paraId="78ABCB3E">
      <w:pPr>
        <w:pStyle w:val="14"/>
        <w:spacing w:line="440" w:lineRule="exact"/>
        <w:rPr>
          <w:szCs w:val="21"/>
        </w:rPr>
      </w:pPr>
      <w:r>
        <w:rPr>
          <w:rFonts w:hint="eastAsia"/>
          <w:szCs w:val="21"/>
        </w:rPr>
        <w:t>酸碱理论</w:t>
      </w:r>
    </w:p>
    <w:p w14:paraId="1FF6CA10">
      <w:pPr>
        <w:spacing w:line="44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十八、杂环化合物</w:t>
      </w:r>
    </w:p>
    <w:p w14:paraId="3DCF4655">
      <w:pPr>
        <w:pStyle w:val="14"/>
        <w:numPr>
          <w:ilvl w:val="0"/>
          <w:numId w:val="20"/>
        </w:numPr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杂环化合物的分类和命名</w:t>
      </w:r>
    </w:p>
    <w:p w14:paraId="44ABFF00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五元杂环化合物</w:t>
      </w:r>
    </w:p>
    <w:p w14:paraId="7CC5BADF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六元杂环化合物</w:t>
      </w:r>
    </w:p>
    <w:p w14:paraId="10030EC5">
      <w:pPr>
        <w:pStyle w:val="14"/>
        <w:numPr>
          <w:ilvl w:val="0"/>
          <w:numId w:val="0"/>
        </w:numPr>
        <w:spacing w:line="44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十九、羧酸衍生物</w:t>
      </w:r>
    </w:p>
    <w:p w14:paraId="2E562512">
      <w:pPr>
        <w:pStyle w:val="14"/>
        <w:numPr>
          <w:ilvl w:val="0"/>
          <w:numId w:val="21"/>
        </w:numPr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羧酸衍生物的分类、命名和光谱性质</w:t>
      </w:r>
    </w:p>
    <w:p w14:paraId="131064DC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酰卤和酸酐</w:t>
      </w:r>
    </w:p>
    <w:p w14:paraId="236A457D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羧酸酯</w:t>
      </w:r>
    </w:p>
    <w:p w14:paraId="60EADBD7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乙酰乙酸乙酯和丙二酸二乙酯在有机合成上的应用</w:t>
      </w:r>
    </w:p>
    <w:p w14:paraId="76B8A28E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酰胺</w:t>
      </w:r>
    </w:p>
    <w:p w14:paraId="394854A3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羧酸衍生物的水解、氨解、醇解历程</w:t>
      </w:r>
    </w:p>
    <w:p w14:paraId="60CBD320">
      <w:pPr>
        <w:pStyle w:val="14"/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有机合成路线</w:t>
      </w:r>
    </w:p>
    <w:bookmarkEnd w:id="0"/>
    <w:p w14:paraId="3A219781">
      <w:pPr>
        <w:widowControl/>
        <w:spacing w:before="100" w:beforeAutospacing="1" w:after="100" w:afterAutospacing="1" w:line="360" w:lineRule="auto"/>
        <w:contextualSpacing/>
        <w:jc w:val="center"/>
        <w:rPr>
          <w:rFonts w:hint="eastAsia" w:ascii="Calibri" w:hAnsi="Calibri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Ⅴ</w:t>
      </w:r>
      <w:r>
        <w:rPr>
          <w:rFonts w:hint="eastAsia" w:ascii="Calibri" w:hAnsi="Calibri" w:cs="宋体"/>
          <w:b/>
          <w:color w:val="333333"/>
          <w:kern w:val="0"/>
          <w:sz w:val="28"/>
          <w:szCs w:val="28"/>
        </w:rPr>
        <w:t>、参考书目</w:t>
      </w:r>
    </w:p>
    <w:p w14:paraId="678E52C8">
      <w:pPr>
        <w:spacing w:line="440" w:lineRule="exac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化学教学论：</w:t>
      </w:r>
    </w:p>
    <w:p w14:paraId="317196C4">
      <w:pPr>
        <w:numPr>
          <w:ilvl w:val="0"/>
          <w:numId w:val="22"/>
        </w:numPr>
        <w:spacing w:line="440" w:lineRule="exact"/>
        <w:ind w:left="412"/>
        <w:rPr>
          <w:rFonts w:hint="eastAsia" w:ascii="PMingLiU" w:hAnsi="PMingLiU" w:cs="Arial"/>
          <w:color w:val="000000"/>
          <w:szCs w:val="21"/>
        </w:rPr>
      </w:pPr>
      <w:r>
        <w:rPr>
          <w:rFonts w:hint="eastAsia" w:ascii="PMingLiU" w:hAnsi="PMingLiU" w:cs="Arial"/>
          <w:color w:val="000000"/>
          <w:szCs w:val="21"/>
        </w:rPr>
        <w:t>刘知新.化学教学论(第5</w:t>
      </w:r>
      <w:r>
        <w:rPr>
          <w:rFonts w:hint="eastAsia" w:ascii="PMingLiU" w:hAnsi="PMingLiU" w:eastAsia="PMingLiU" w:cs="Arial"/>
          <w:color w:val="000000"/>
          <w:szCs w:val="21"/>
        </w:rPr>
        <w:t>版)</w:t>
      </w:r>
      <w:r>
        <w:rPr>
          <w:rFonts w:hint="eastAsia" w:ascii="PMingLiU" w:hAnsi="PMingLiU" w:cs="Arial"/>
          <w:color w:val="000000"/>
          <w:szCs w:val="21"/>
        </w:rPr>
        <w:t>[M]. 高等教育出版社. 2018.</w:t>
      </w:r>
    </w:p>
    <w:p w14:paraId="4C9850A0">
      <w:pPr>
        <w:spacing w:line="440" w:lineRule="exact"/>
        <w:ind w:left="412"/>
        <w:rPr>
          <w:rFonts w:hint="eastAsia" w:ascii="PMingLiU" w:hAnsi="PMingLiU" w:cs="Arial"/>
          <w:color w:val="000000"/>
          <w:szCs w:val="21"/>
        </w:rPr>
      </w:pPr>
      <w:r>
        <w:rPr>
          <w:rFonts w:hint="eastAsia" w:ascii="PMingLiU" w:hAnsi="PMingLiU" w:cs="Arial"/>
          <w:color w:val="000000"/>
          <w:szCs w:val="21"/>
        </w:rPr>
        <w:t>2.王祖浩.化学案例教学论[M]. 安徽教育出版社. 2014.</w:t>
      </w:r>
    </w:p>
    <w:p w14:paraId="3E52B506">
      <w:pPr>
        <w:spacing w:line="440" w:lineRule="exact"/>
        <w:ind w:left="412"/>
        <w:rPr>
          <w:rFonts w:hint="eastAsia" w:ascii="PMingLiU" w:hAnsi="PMingLiU" w:cs="Arial"/>
          <w:color w:val="000000"/>
          <w:szCs w:val="21"/>
        </w:rPr>
      </w:pPr>
      <w:r>
        <w:rPr>
          <w:rFonts w:hint="eastAsia" w:ascii="PMingLiU" w:hAnsi="PMingLiU" w:cs="Arial"/>
          <w:color w:val="000000"/>
          <w:szCs w:val="21"/>
        </w:rPr>
        <w:t>3.王祖浩，王磊.义务教育化学课程标准（2011年版）解读[M].高等教育出版社.2012</w:t>
      </w:r>
    </w:p>
    <w:p w14:paraId="57FCF68B">
      <w:pPr>
        <w:spacing w:line="440" w:lineRule="exact"/>
        <w:ind w:left="412"/>
        <w:rPr>
          <w:rFonts w:ascii="PMingLiU" w:hAnsi="PMingLiU" w:cs="Arial"/>
          <w:color w:val="000000"/>
          <w:szCs w:val="21"/>
        </w:rPr>
      </w:pPr>
      <w:r>
        <w:rPr>
          <w:rFonts w:hint="eastAsia" w:ascii="PMingLiU" w:hAnsi="PMingLiU" w:cs="Arial"/>
          <w:color w:val="000000"/>
          <w:szCs w:val="21"/>
        </w:rPr>
        <w:t>4.房喻，徐瑞俊主编，《普通高中化学课程标准（2017年版）解读》[M].高等教育出版社.2018</w:t>
      </w:r>
    </w:p>
    <w:p w14:paraId="5B296578">
      <w:pPr>
        <w:spacing w:line="440" w:lineRule="exact"/>
        <w:ind w:left="412"/>
        <w:rPr>
          <w:rFonts w:hint="eastAsia" w:ascii="PMingLiU" w:hAnsi="PMingLiU" w:cs="Arial"/>
          <w:color w:val="000000"/>
          <w:szCs w:val="21"/>
        </w:rPr>
      </w:pPr>
      <w:r>
        <w:rPr>
          <w:rFonts w:hint="eastAsia" w:ascii="PMingLiU" w:hAnsi="PMingLiU" w:cs="Arial"/>
          <w:color w:val="000000"/>
          <w:szCs w:val="21"/>
        </w:rPr>
        <w:t>5.杨承印编著.中学化学教材研究与教学设计[M]. 陕西师范大学出版总社有限公司. 2011.</w:t>
      </w:r>
    </w:p>
    <w:p w14:paraId="59ECA0A9">
      <w:pPr>
        <w:spacing w:line="440" w:lineRule="exact"/>
        <w:ind w:left="412"/>
        <w:rPr>
          <w:rFonts w:ascii="PMingLiU" w:hAnsi="PMingLiU" w:cs="Arial"/>
          <w:color w:val="000000"/>
          <w:szCs w:val="21"/>
        </w:rPr>
      </w:pPr>
      <w:r>
        <w:rPr>
          <w:rFonts w:hint="eastAsia" w:ascii="PMingLiU" w:hAnsi="PMingLiU" w:cs="Arial"/>
          <w:color w:val="000000"/>
          <w:szCs w:val="21"/>
        </w:rPr>
        <w:t>6.王磊、胡久华.初中化学教学策略[M].北京师范大学出版社，2010.</w:t>
      </w:r>
    </w:p>
    <w:p w14:paraId="6F829910">
      <w:pPr>
        <w:spacing w:line="440" w:lineRule="exact"/>
        <w:ind w:left="412"/>
        <w:rPr>
          <w:rFonts w:ascii="PMingLiU" w:hAnsi="PMingLiU" w:cs="Arial"/>
          <w:color w:val="000000"/>
          <w:szCs w:val="21"/>
        </w:rPr>
      </w:pPr>
      <w:r>
        <w:rPr>
          <w:rFonts w:hint="eastAsia" w:ascii="PMingLiU" w:hAnsi="PMingLiU" w:cs="Arial"/>
          <w:color w:val="000000"/>
          <w:szCs w:val="21"/>
        </w:rPr>
        <w:t>7.王磊、李川、胡久华主编.核心素养导向的化学教学实践与探索[M].北京师范大学出版社，2018.</w:t>
      </w:r>
    </w:p>
    <w:p w14:paraId="7AB4C561">
      <w:pPr>
        <w:spacing w:line="440" w:lineRule="exact"/>
        <w:ind w:left="412"/>
        <w:rPr>
          <w:rFonts w:hint="eastAsia" w:ascii="PMingLiU" w:hAnsi="PMingLiU" w:cs="Arial"/>
          <w:color w:val="000000"/>
          <w:szCs w:val="21"/>
        </w:rPr>
      </w:pPr>
    </w:p>
    <w:p w14:paraId="48A03212">
      <w:pPr>
        <w:spacing w:line="440" w:lineRule="exac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普通化学:</w:t>
      </w:r>
    </w:p>
    <w:p w14:paraId="6C91B282">
      <w:pPr>
        <w:spacing w:line="440" w:lineRule="exact"/>
        <w:ind w:left="412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1.</w:t>
      </w:r>
      <w:r>
        <w:rPr>
          <w:rFonts w:ascii="Verdana" w:hAnsi="Verdana"/>
          <w:szCs w:val="21"/>
        </w:rPr>
        <w:fldChar w:fldCharType="begin"/>
      </w:r>
      <w:r>
        <w:rPr>
          <w:rFonts w:ascii="Verdana" w:hAnsi="Verdana"/>
          <w:szCs w:val="21"/>
        </w:rPr>
        <w:instrText xml:space="preserve"> HYPERLINK "http://www.amazon.cn/s?ie=UTF8&amp;field-author=%E9%98%8E%E9%87%91%E9%93%8E&amp;search-alias=books" </w:instrText>
      </w:r>
      <w:r>
        <w:rPr>
          <w:rFonts w:ascii="Verdana" w:hAnsi="Verdana"/>
          <w:szCs w:val="21"/>
        </w:rPr>
        <w:fldChar w:fldCharType="separate"/>
      </w:r>
      <w:r>
        <w:rPr>
          <w:szCs w:val="21"/>
        </w:rPr>
        <w:t>阎金铎</w:t>
      </w:r>
      <w:r>
        <w:rPr>
          <w:rFonts w:ascii="Verdana" w:hAnsi="Verdana"/>
          <w:szCs w:val="21"/>
        </w:rPr>
        <w:fldChar w:fldCharType="end"/>
      </w:r>
      <w:r>
        <w:rPr>
          <w:rFonts w:hint="eastAsia" w:ascii="Verdana" w:hAnsi="Verdana"/>
          <w:szCs w:val="21"/>
        </w:rPr>
        <w:t>、</w:t>
      </w:r>
      <w:r>
        <w:rPr>
          <w:rFonts w:ascii="Verdana" w:hAnsi="Verdana"/>
          <w:szCs w:val="21"/>
        </w:rPr>
        <w:fldChar w:fldCharType="begin"/>
      </w:r>
      <w:r>
        <w:rPr>
          <w:rFonts w:ascii="Verdana" w:hAnsi="Verdana"/>
          <w:szCs w:val="21"/>
        </w:rPr>
        <w:instrText xml:space="preserve"> HYPERLINK "http://www.amazon.cn/s?ie=UTF8&amp;field-author=%E9%83%AD%E7%8E%89%E8%8B%B1&amp;search-alias=books" </w:instrText>
      </w:r>
      <w:r>
        <w:rPr>
          <w:rFonts w:ascii="Verdana" w:hAnsi="Verdana"/>
          <w:szCs w:val="21"/>
        </w:rPr>
        <w:fldChar w:fldCharType="separate"/>
      </w:r>
      <w:r>
        <w:rPr>
          <w:szCs w:val="21"/>
        </w:rPr>
        <w:t>郭玉英</w:t>
      </w:r>
      <w:r>
        <w:rPr>
          <w:rFonts w:ascii="Verdana" w:hAnsi="Verdana"/>
          <w:szCs w:val="21"/>
        </w:rPr>
        <w:fldChar w:fldCharType="end"/>
      </w:r>
      <w:r>
        <w:rPr>
          <w:rFonts w:hint="eastAsia" w:ascii="Verdana" w:hAnsi="Verdana"/>
          <w:szCs w:val="21"/>
        </w:rPr>
        <w:t xml:space="preserve">. </w:t>
      </w:r>
      <w:r>
        <w:rPr>
          <w:rFonts w:hint="eastAsia" w:ascii="PMingLiU" w:hAnsi="PMingLiU" w:eastAsia="PMingLiU" w:cs="Arial"/>
          <w:color w:val="000000"/>
          <w:szCs w:val="21"/>
        </w:rPr>
        <w:t>中学</w:t>
      </w:r>
      <w:r>
        <w:rPr>
          <w:rFonts w:hint="eastAsia" w:ascii="PMingLiU" w:hAnsi="PMingLiU" w:cs="Arial"/>
          <w:color w:val="000000"/>
          <w:szCs w:val="21"/>
        </w:rPr>
        <w:t>化学</w:t>
      </w:r>
      <w:r>
        <w:rPr>
          <w:rFonts w:hint="eastAsia" w:ascii="PMingLiU" w:hAnsi="PMingLiU" w:eastAsia="PMingLiU" w:cs="Arial"/>
          <w:color w:val="000000"/>
          <w:szCs w:val="21"/>
        </w:rPr>
        <w:t>教学概论</w:t>
      </w:r>
      <w:r>
        <w:rPr>
          <w:rFonts w:hint="eastAsia" w:ascii="等线" w:hAnsi="等线" w:eastAsia="等线" w:cs="Arial"/>
          <w:color w:val="000000"/>
          <w:szCs w:val="21"/>
        </w:rPr>
        <w:t>（</w:t>
      </w:r>
      <w:r>
        <w:rPr>
          <w:rFonts w:hint="eastAsia" w:ascii="PMingLiU" w:hAnsi="PMingLiU" w:eastAsia="PMingLiU" w:cs="Arial"/>
          <w:color w:val="000000"/>
          <w:szCs w:val="21"/>
        </w:rPr>
        <w:t>第3版</w:t>
      </w:r>
      <w:r>
        <w:rPr>
          <w:rFonts w:hint="eastAsia" w:ascii="等线" w:hAnsi="等线" w:eastAsia="等线" w:cs="Arial"/>
          <w:color w:val="000000"/>
          <w:szCs w:val="21"/>
        </w:rPr>
        <w:t>）</w:t>
      </w:r>
      <w:r>
        <w:rPr>
          <w:rFonts w:hint="eastAsia" w:ascii="PMingLiU" w:hAnsi="PMingLiU" w:cs="Arial"/>
          <w:color w:val="000000"/>
          <w:szCs w:val="21"/>
        </w:rPr>
        <w:t>[M]. 北京：高等教育出版社. 2009.1.</w:t>
      </w:r>
    </w:p>
    <w:p w14:paraId="39564149">
      <w:pPr>
        <w:spacing w:line="440" w:lineRule="exact"/>
        <w:ind w:left="412"/>
        <w:rPr>
          <w:rFonts w:hint="eastAsia" w:ascii="Verdana" w:hAnsi="Verdana"/>
          <w:szCs w:val="21"/>
        </w:rPr>
      </w:pPr>
      <w:r>
        <w:rPr>
          <w:rFonts w:hint="eastAsia" w:ascii="宋体" w:hAnsi="宋体"/>
          <w:b/>
          <w:bCs/>
          <w:szCs w:val="21"/>
        </w:rPr>
        <w:t>2.</w:t>
      </w:r>
      <w:r>
        <w:rPr>
          <w:rFonts w:hint="eastAsia" w:ascii="Verdana" w:hAnsi="Verdana"/>
          <w:szCs w:val="21"/>
        </w:rPr>
        <w:t>大连理工大学编.无机化学（</w:t>
      </w:r>
      <w:r>
        <w:rPr>
          <w:rFonts w:hint="eastAsia" w:ascii="PMingLiU" w:hAnsi="PMingLiU" w:eastAsia="PMingLiU" w:cs="Arial"/>
          <w:color w:val="000000"/>
          <w:szCs w:val="21"/>
        </w:rPr>
        <w:t>第</w:t>
      </w:r>
      <w:r>
        <w:rPr>
          <w:rFonts w:ascii="PMingLiU" w:hAnsi="PMingLiU" w:eastAsia="PMingLiU" w:cs="Arial"/>
          <w:color w:val="000000"/>
          <w:szCs w:val="21"/>
        </w:rPr>
        <w:t>4</w:t>
      </w:r>
      <w:r>
        <w:rPr>
          <w:rFonts w:hint="eastAsia" w:ascii="PMingLiU" w:hAnsi="PMingLiU" w:eastAsia="PMingLiU" w:cs="Arial"/>
          <w:color w:val="000000"/>
          <w:szCs w:val="21"/>
        </w:rPr>
        <w:t>版）</w:t>
      </w:r>
      <w:r>
        <w:rPr>
          <w:rFonts w:hint="eastAsia" w:ascii="PMingLiU" w:hAnsi="PMingLiU" w:cs="Arial"/>
          <w:color w:val="000000"/>
          <w:szCs w:val="21"/>
        </w:rPr>
        <w:t>[M].</w:t>
      </w:r>
      <w:r>
        <w:rPr>
          <w:rFonts w:ascii="PMingLiU" w:hAnsi="PMingLiU" w:cs="Arial"/>
          <w:color w:val="000000"/>
          <w:szCs w:val="21"/>
        </w:rPr>
        <w:t xml:space="preserve"> </w:t>
      </w:r>
      <w:r>
        <w:rPr>
          <w:rFonts w:hint="eastAsia" w:ascii="Verdana" w:hAnsi="Verdana"/>
          <w:szCs w:val="21"/>
        </w:rPr>
        <w:t>高等教育出版社.</w:t>
      </w:r>
      <w:r>
        <w:rPr>
          <w:rFonts w:hint="eastAsia" w:ascii="PMingLiU" w:hAnsi="PMingLiU" w:cs="Arial"/>
          <w:color w:val="000000"/>
          <w:szCs w:val="21"/>
        </w:rPr>
        <w:t>2004.2</w:t>
      </w:r>
    </w:p>
    <w:p w14:paraId="1ABC33F2">
      <w:pPr>
        <w:spacing w:line="440" w:lineRule="exact"/>
        <w:ind w:left="412"/>
        <w:rPr>
          <w:rFonts w:hint="eastAsia" w:ascii="PMingLiU" w:hAnsi="PMingLiU" w:cs="Arial"/>
          <w:color w:val="000000"/>
          <w:szCs w:val="21"/>
        </w:rPr>
      </w:pPr>
      <w:r>
        <w:rPr>
          <w:rFonts w:ascii="宋体" w:hAnsi="宋体"/>
          <w:b/>
          <w:bCs/>
          <w:szCs w:val="21"/>
        </w:rPr>
        <w:t>3</w:t>
      </w:r>
      <w:r>
        <w:rPr>
          <w:rFonts w:hint="eastAsia" w:ascii="宋体" w:hAnsi="宋体"/>
          <w:b/>
          <w:bCs/>
          <w:szCs w:val="21"/>
        </w:rPr>
        <w:t>.</w:t>
      </w:r>
      <w:r>
        <w:rPr>
          <w:rFonts w:hint="eastAsia"/>
          <w:szCs w:val="21"/>
        </w:rPr>
        <w:t>北京师范大学、华中师范大学、南京师范大学三校合编.吴国庆主编.无机化学（上册）</w:t>
      </w:r>
      <w:r>
        <w:rPr>
          <w:rFonts w:hint="eastAsia" w:ascii="PMingLiU" w:hAnsi="PMingLiU" w:eastAsia="PMingLiU" w:cs="Arial"/>
          <w:color w:val="000000"/>
          <w:szCs w:val="21"/>
        </w:rPr>
        <w:t>(第</w:t>
      </w:r>
      <w:r>
        <w:rPr>
          <w:rFonts w:hint="eastAsia" w:ascii="PMingLiU" w:hAnsi="PMingLiU" w:cs="Arial"/>
          <w:color w:val="000000"/>
          <w:szCs w:val="21"/>
        </w:rPr>
        <w:t>4</w:t>
      </w:r>
      <w:r>
        <w:rPr>
          <w:rFonts w:hint="eastAsia" w:ascii="PMingLiU" w:hAnsi="PMingLiU" w:eastAsia="PMingLiU" w:cs="Arial"/>
          <w:color w:val="000000"/>
          <w:szCs w:val="21"/>
        </w:rPr>
        <w:t>版)</w:t>
      </w:r>
      <w:r>
        <w:rPr>
          <w:rFonts w:hint="eastAsia" w:ascii="PMingLiU" w:hAnsi="PMingLiU" w:cs="Arial"/>
          <w:color w:val="000000"/>
          <w:szCs w:val="21"/>
        </w:rPr>
        <w:t xml:space="preserve"> [M]. 高等教育出版社. 2002.03.</w:t>
      </w:r>
    </w:p>
    <w:p w14:paraId="2E42DCED">
      <w:pPr>
        <w:spacing w:line="440" w:lineRule="exact"/>
        <w:ind w:left="412"/>
        <w:rPr>
          <w:rFonts w:hint="eastAsia" w:ascii="PMingLiU" w:hAnsi="PMingLiU" w:cs="Arial"/>
          <w:color w:val="000000"/>
          <w:szCs w:val="21"/>
        </w:rPr>
      </w:pPr>
      <w:r>
        <w:rPr>
          <w:rFonts w:ascii="宋体" w:hAnsi="宋体"/>
          <w:b/>
          <w:bCs/>
          <w:szCs w:val="21"/>
        </w:rPr>
        <w:t>4.</w:t>
      </w:r>
      <w:r>
        <w:rPr>
          <w:rFonts w:hint="eastAsia"/>
          <w:szCs w:val="21"/>
        </w:rPr>
        <w:t>北京师范大学、华中师范大学、南京师范大学三校合编.吴国庆主编.无机化学（下册）</w:t>
      </w:r>
      <w:r>
        <w:rPr>
          <w:rFonts w:hint="eastAsia" w:ascii="PMingLiU" w:hAnsi="PMingLiU" w:eastAsia="PMingLiU" w:cs="Arial"/>
          <w:color w:val="000000"/>
          <w:szCs w:val="21"/>
        </w:rPr>
        <w:t>(第</w:t>
      </w:r>
      <w:r>
        <w:rPr>
          <w:rFonts w:hint="eastAsia" w:ascii="PMingLiU" w:hAnsi="PMingLiU" w:cs="Arial"/>
          <w:color w:val="000000"/>
          <w:szCs w:val="21"/>
        </w:rPr>
        <w:t>4</w:t>
      </w:r>
      <w:r>
        <w:rPr>
          <w:rFonts w:hint="eastAsia" w:ascii="PMingLiU" w:hAnsi="PMingLiU" w:eastAsia="PMingLiU" w:cs="Arial"/>
          <w:color w:val="000000"/>
          <w:szCs w:val="21"/>
        </w:rPr>
        <w:t>版)</w:t>
      </w:r>
      <w:r>
        <w:rPr>
          <w:rFonts w:hint="eastAsia" w:ascii="PMingLiU" w:hAnsi="PMingLiU" w:cs="Arial"/>
          <w:color w:val="000000"/>
          <w:szCs w:val="21"/>
        </w:rPr>
        <w:t xml:space="preserve"> [M]. 高等教育出版社. 2002.03.</w:t>
      </w:r>
    </w:p>
    <w:p w14:paraId="6B36286F">
      <w:pPr>
        <w:spacing w:line="440" w:lineRule="exact"/>
        <w:ind w:left="412"/>
        <w:rPr>
          <w:rFonts w:hint="eastAsia" w:ascii="PMingLiU" w:hAnsi="PMingLiU" w:cs="Arial"/>
          <w:color w:val="000000"/>
          <w:szCs w:val="21"/>
        </w:rPr>
      </w:pPr>
      <w:r>
        <w:rPr>
          <w:rFonts w:ascii="宋体" w:hAnsi="宋体"/>
          <w:b/>
          <w:bCs/>
          <w:szCs w:val="21"/>
        </w:rPr>
        <w:t>5</w:t>
      </w:r>
      <w:r>
        <w:rPr>
          <w:rFonts w:hint="eastAsia" w:ascii="宋体" w:hAnsi="宋体"/>
          <w:b/>
          <w:bCs/>
          <w:szCs w:val="21"/>
        </w:rPr>
        <w:t>.</w:t>
      </w:r>
      <w:r>
        <w:rPr>
          <w:rFonts w:hint="eastAsia" w:ascii="Verdana" w:hAnsi="Verdana"/>
          <w:szCs w:val="21"/>
        </w:rPr>
        <w:t>曾昭琼.有机化学（上册）</w:t>
      </w:r>
      <w:r>
        <w:rPr>
          <w:rFonts w:hint="eastAsia" w:ascii="PMingLiU" w:hAnsi="PMingLiU" w:eastAsia="PMingLiU" w:cs="Arial"/>
          <w:color w:val="000000"/>
          <w:szCs w:val="21"/>
        </w:rPr>
        <w:t>（第4版）[</w:t>
      </w:r>
      <w:r>
        <w:rPr>
          <w:rFonts w:ascii="PMingLiU" w:hAnsi="PMingLiU" w:eastAsia="PMingLiU" w:cs="Arial"/>
          <w:color w:val="000000"/>
          <w:szCs w:val="21"/>
        </w:rPr>
        <w:t>M</w:t>
      </w:r>
      <w:r>
        <w:rPr>
          <w:rFonts w:hint="eastAsia" w:ascii="PMingLiU" w:hAnsi="PMingLiU" w:eastAsia="PMingLiU" w:cs="Arial"/>
          <w:color w:val="000000"/>
          <w:szCs w:val="21"/>
        </w:rPr>
        <w:t>]</w:t>
      </w:r>
      <w:r>
        <w:rPr>
          <w:rFonts w:hint="eastAsia" w:ascii="Verdana" w:hAnsi="Verdana"/>
          <w:szCs w:val="21"/>
        </w:rPr>
        <w:t>.</w:t>
      </w:r>
      <w:r>
        <w:rPr>
          <w:rFonts w:ascii="Verdana" w:hAnsi="Verdana"/>
          <w:szCs w:val="21"/>
        </w:rPr>
        <w:t xml:space="preserve"> </w:t>
      </w:r>
      <w:r>
        <w:rPr>
          <w:rFonts w:hint="eastAsia" w:ascii="Verdana" w:hAnsi="Verdana"/>
          <w:szCs w:val="21"/>
        </w:rPr>
        <w:t>高等教育出版社.</w:t>
      </w:r>
      <w:r>
        <w:rPr>
          <w:rFonts w:hint="eastAsia" w:ascii="PMingLiU" w:hAnsi="PMingLiU" w:cs="Arial"/>
          <w:color w:val="000000"/>
          <w:szCs w:val="21"/>
        </w:rPr>
        <w:t>2005.4</w:t>
      </w:r>
    </w:p>
    <w:p w14:paraId="0B34C0E7">
      <w:pPr>
        <w:spacing w:line="440" w:lineRule="exact"/>
        <w:ind w:left="412"/>
        <w:rPr>
          <w:rFonts w:hint="eastAsia" w:ascii="PMingLiU" w:hAnsi="PMingLiU" w:cs="Arial"/>
          <w:color w:val="000000"/>
          <w:szCs w:val="21"/>
        </w:rPr>
      </w:pPr>
      <w:r>
        <w:rPr>
          <w:rFonts w:ascii="宋体" w:hAnsi="宋体"/>
          <w:b/>
          <w:bCs/>
          <w:szCs w:val="21"/>
        </w:rPr>
        <w:t>6</w:t>
      </w:r>
      <w:r>
        <w:rPr>
          <w:rFonts w:hint="eastAsia" w:ascii="宋体" w:hAnsi="宋体"/>
          <w:b/>
          <w:bCs/>
          <w:szCs w:val="21"/>
        </w:rPr>
        <w:t>.</w:t>
      </w:r>
      <w:r>
        <w:rPr>
          <w:rFonts w:hint="eastAsia" w:ascii="Verdana" w:hAnsi="Verdana"/>
          <w:szCs w:val="21"/>
        </w:rPr>
        <w:t>曾昭琼.有机化学（下册）</w:t>
      </w:r>
      <w:r>
        <w:rPr>
          <w:rFonts w:hint="eastAsia" w:ascii="PMingLiU" w:hAnsi="PMingLiU" w:eastAsia="PMingLiU" w:cs="Arial"/>
          <w:color w:val="000000"/>
          <w:szCs w:val="21"/>
        </w:rPr>
        <w:t>（第4版）[</w:t>
      </w:r>
      <w:r>
        <w:rPr>
          <w:rFonts w:ascii="PMingLiU" w:hAnsi="PMingLiU" w:eastAsia="PMingLiU" w:cs="Arial"/>
          <w:color w:val="000000"/>
          <w:szCs w:val="21"/>
        </w:rPr>
        <w:t>M</w:t>
      </w:r>
      <w:r>
        <w:rPr>
          <w:rFonts w:hint="eastAsia" w:ascii="PMingLiU" w:hAnsi="PMingLiU" w:eastAsia="PMingLiU" w:cs="Arial"/>
          <w:color w:val="000000"/>
          <w:szCs w:val="21"/>
        </w:rPr>
        <w:t>]</w:t>
      </w:r>
      <w:r>
        <w:rPr>
          <w:rFonts w:hint="eastAsia" w:ascii="Verdana" w:hAnsi="Verdana"/>
          <w:szCs w:val="21"/>
        </w:rPr>
        <w:t>.</w:t>
      </w:r>
      <w:r>
        <w:rPr>
          <w:rFonts w:ascii="Verdana" w:hAnsi="Verdana"/>
          <w:szCs w:val="21"/>
        </w:rPr>
        <w:t xml:space="preserve"> </w:t>
      </w:r>
      <w:r>
        <w:rPr>
          <w:rFonts w:hint="eastAsia" w:ascii="Verdana" w:hAnsi="Verdana"/>
          <w:szCs w:val="21"/>
        </w:rPr>
        <w:t>高等教育出版社.</w:t>
      </w:r>
      <w:r>
        <w:rPr>
          <w:rFonts w:hint="eastAsia" w:ascii="PMingLiU" w:hAnsi="PMingLiU" w:cs="Arial"/>
          <w:color w:val="000000"/>
          <w:szCs w:val="21"/>
        </w:rPr>
        <w:t>2005.4</w:t>
      </w:r>
    </w:p>
    <w:p w14:paraId="1DD97B7B">
      <w:pPr>
        <w:spacing w:line="440" w:lineRule="exact"/>
        <w:ind w:left="412"/>
        <w:rPr>
          <w:rFonts w:hint="eastAsia" w:ascii="Verdana" w:hAnsi="Verdana"/>
          <w:szCs w:val="21"/>
        </w:rPr>
      </w:pPr>
      <w:r>
        <w:rPr>
          <w:rFonts w:hint="eastAsia" w:ascii="宋体" w:hAnsi="宋体"/>
          <w:b/>
          <w:bCs/>
          <w:szCs w:val="21"/>
        </w:rPr>
        <w:t>7.</w:t>
      </w:r>
      <w:r>
        <w:rPr>
          <w:rFonts w:hint="eastAsia" w:ascii="Verdana" w:hAnsi="Verdana"/>
          <w:szCs w:val="21"/>
        </w:rPr>
        <w:t>徐寿昌.有机化学</w:t>
      </w:r>
      <w:r>
        <w:rPr>
          <w:rFonts w:hint="eastAsia" w:ascii="PMingLiU" w:hAnsi="PMingLiU" w:eastAsia="PMingLiU" w:cs="Arial"/>
          <w:color w:val="000000"/>
          <w:szCs w:val="21"/>
        </w:rPr>
        <w:t>（第2版）[</w:t>
      </w:r>
      <w:r>
        <w:rPr>
          <w:rFonts w:ascii="PMingLiU" w:hAnsi="PMingLiU" w:eastAsia="PMingLiU" w:cs="Arial"/>
          <w:color w:val="000000"/>
          <w:szCs w:val="21"/>
        </w:rPr>
        <w:t>M</w:t>
      </w:r>
      <w:r>
        <w:rPr>
          <w:rFonts w:hint="eastAsia" w:ascii="PMingLiU" w:hAnsi="PMingLiU" w:eastAsia="PMingLiU" w:cs="Arial"/>
          <w:color w:val="000000"/>
          <w:szCs w:val="21"/>
        </w:rPr>
        <w:t>]</w:t>
      </w:r>
      <w:r>
        <w:rPr>
          <w:rFonts w:hint="eastAsia" w:ascii="Verdana" w:hAnsi="Verdana"/>
          <w:szCs w:val="21"/>
        </w:rPr>
        <w:t>.</w:t>
      </w:r>
      <w:r>
        <w:rPr>
          <w:rFonts w:ascii="Verdana" w:hAnsi="Verdana"/>
          <w:szCs w:val="21"/>
        </w:rPr>
        <w:t xml:space="preserve"> </w:t>
      </w:r>
      <w:r>
        <w:rPr>
          <w:rFonts w:hint="eastAsia" w:ascii="Verdana" w:hAnsi="Verdana"/>
          <w:szCs w:val="21"/>
        </w:rPr>
        <w:t>高等教育出版社.</w:t>
      </w:r>
      <w:r>
        <w:rPr>
          <w:rFonts w:hint="eastAsia" w:ascii="PMingLiU" w:hAnsi="PMingLiU" w:cs="Arial"/>
          <w:color w:val="000000"/>
          <w:szCs w:val="21"/>
        </w:rPr>
        <w:t>1993.4</w:t>
      </w:r>
    </w:p>
    <w:p w14:paraId="5E549DA9">
      <w:pPr>
        <w:widowControl/>
        <w:spacing w:before="100" w:beforeAutospacing="1" w:after="100" w:afterAutospacing="1" w:line="360" w:lineRule="auto"/>
        <w:contextualSpacing/>
        <w:jc w:val="center"/>
        <w:rPr>
          <w:rFonts w:hint="eastAsia" w:ascii="Calibri" w:hAnsi="Calibri" w:cs="宋体"/>
          <w:b/>
          <w:color w:val="333333"/>
          <w:kern w:val="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53D85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1</w:t>
    </w:r>
    <w:r>
      <w:fldChar w:fldCharType="end"/>
    </w:r>
  </w:p>
  <w:p w14:paraId="6AEC164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78E48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0C108F5F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AE0FD0"/>
    <w:multiLevelType w:val="multilevel"/>
    <w:tmpl w:val="05AE0FD0"/>
    <w:lvl w:ilvl="0" w:tentative="0">
      <w:start w:val="1"/>
      <w:numFmt w:val="decimal"/>
      <w:lvlText w:val="%1."/>
      <w:lvlJc w:val="left"/>
      <w:pPr>
        <w:tabs>
          <w:tab w:val="left" w:pos="785"/>
        </w:tabs>
        <w:ind w:left="7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52"/>
        </w:tabs>
        <w:ind w:left="125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72"/>
        </w:tabs>
        <w:ind w:left="1672" w:hanging="420"/>
      </w:pPr>
    </w:lvl>
    <w:lvl w:ilvl="3" w:tentative="0">
      <w:start w:val="1"/>
      <w:numFmt w:val="decimal"/>
      <w:lvlText w:val="%4."/>
      <w:lvlJc w:val="left"/>
      <w:pPr>
        <w:tabs>
          <w:tab w:val="left" w:pos="2092"/>
        </w:tabs>
        <w:ind w:left="209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12"/>
        </w:tabs>
        <w:ind w:left="251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32"/>
        </w:tabs>
        <w:ind w:left="2932" w:hanging="420"/>
      </w:pPr>
    </w:lvl>
    <w:lvl w:ilvl="6" w:tentative="0">
      <w:start w:val="1"/>
      <w:numFmt w:val="decimal"/>
      <w:lvlText w:val="%7."/>
      <w:lvlJc w:val="left"/>
      <w:pPr>
        <w:tabs>
          <w:tab w:val="left" w:pos="3352"/>
        </w:tabs>
        <w:ind w:left="335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72"/>
        </w:tabs>
        <w:ind w:left="377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92"/>
        </w:tabs>
        <w:ind w:left="4192" w:hanging="420"/>
      </w:pPr>
    </w:lvl>
  </w:abstractNum>
  <w:abstractNum w:abstractNumId="1">
    <w:nsid w:val="2AED1110"/>
    <w:multiLevelType w:val="multilevel"/>
    <w:tmpl w:val="2AED1110"/>
    <w:lvl w:ilvl="0" w:tentative="0">
      <w:start w:val="1"/>
      <w:numFmt w:val="chineseCountingThousand"/>
      <w:pStyle w:val="12"/>
      <w:lvlText w:val="%1"/>
      <w:lvlJc w:val="left"/>
      <w:pPr>
        <w:ind w:left="0" w:hanging="420"/>
      </w:pPr>
      <w:rPr>
        <w:rFonts w:hint="eastAsia" w:eastAsia="宋体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CB409C"/>
    <w:multiLevelType w:val="singleLevel"/>
    <w:tmpl w:val="59CB409C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6C6F289F"/>
    <w:multiLevelType w:val="multilevel"/>
    <w:tmpl w:val="6C6F289F"/>
    <w:lvl w:ilvl="0" w:tentative="0">
      <w:start w:val="1"/>
      <w:numFmt w:val="chineseCountingThousand"/>
      <w:pStyle w:val="14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D9"/>
    <w:rsid w:val="00004FA1"/>
    <w:rsid w:val="00012B82"/>
    <w:rsid w:val="00017EAD"/>
    <w:rsid w:val="00022CA5"/>
    <w:rsid w:val="00031BE4"/>
    <w:rsid w:val="000347A9"/>
    <w:rsid w:val="00046024"/>
    <w:rsid w:val="00066466"/>
    <w:rsid w:val="00073CA8"/>
    <w:rsid w:val="00096634"/>
    <w:rsid w:val="000B1FD6"/>
    <w:rsid w:val="000B36A4"/>
    <w:rsid w:val="000C3541"/>
    <w:rsid w:val="000C4037"/>
    <w:rsid w:val="000C4120"/>
    <w:rsid w:val="000E1636"/>
    <w:rsid w:val="000E685D"/>
    <w:rsid w:val="000F45EB"/>
    <w:rsid w:val="000F657D"/>
    <w:rsid w:val="000F6D72"/>
    <w:rsid w:val="00140268"/>
    <w:rsid w:val="00167D71"/>
    <w:rsid w:val="00167F3C"/>
    <w:rsid w:val="00175BC9"/>
    <w:rsid w:val="0019623B"/>
    <w:rsid w:val="001D6A66"/>
    <w:rsid w:val="001E6066"/>
    <w:rsid w:val="001F2374"/>
    <w:rsid w:val="001F39A4"/>
    <w:rsid w:val="002025DF"/>
    <w:rsid w:val="002033AA"/>
    <w:rsid w:val="0021401C"/>
    <w:rsid w:val="0023569C"/>
    <w:rsid w:val="00237119"/>
    <w:rsid w:val="00243A1B"/>
    <w:rsid w:val="00254713"/>
    <w:rsid w:val="0025584C"/>
    <w:rsid w:val="002721FC"/>
    <w:rsid w:val="00281EAE"/>
    <w:rsid w:val="00287962"/>
    <w:rsid w:val="002A3569"/>
    <w:rsid w:val="002B7A2B"/>
    <w:rsid w:val="002C7725"/>
    <w:rsid w:val="002D24B0"/>
    <w:rsid w:val="002D313E"/>
    <w:rsid w:val="00306102"/>
    <w:rsid w:val="00345157"/>
    <w:rsid w:val="0035074C"/>
    <w:rsid w:val="00367BDB"/>
    <w:rsid w:val="003A450C"/>
    <w:rsid w:val="003F3948"/>
    <w:rsid w:val="0040718D"/>
    <w:rsid w:val="00407279"/>
    <w:rsid w:val="0041428E"/>
    <w:rsid w:val="00442106"/>
    <w:rsid w:val="00445262"/>
    <w:rsid w:val="00453FEF"/>
    <w:rsid w:val="004627C1"/>
    <w:rsid w:val="00473D76"/>
    <w:rsid w:val="004D0B19"/>
    <w:rsid w:val="00505D00"/>
    <w:rsid w:val="00506477"/>
    <w:rsid w:val="00533570"/>
    <w:rsid w:val="00543BAA"/>
    <w:rsid w:val="005765B7"/>
    <w:rsid w:val="005A480B"/>
    <w:rsid w:val="005B039E"/>
    <w:rsid w:val="005B213F"/>
    <w:rsid w:val="006338DC"/>
    <w:rsid w:val="006373DF"/>
    <w:rsid w:val="0064268E"/>
    <w:rsid w:val="0066229A"/>
    <w:rsid w:val="00671AA9"/>
    <w:rsid w:val="00690FD0"/>
    <w:rsid w:val="006E0D83"/>
    <w:rsid w:val="006E1094"/>
    <w:rsid w:val="006E3B46"/>
    <w:rsid w:val="006E684B"/>
    <w:rsid w:val="006F636D"/>
    <w:rsid w:val="00721171"/>
    <w:rsid w:val="00737462"/>
    <w:rsid w:val="00762D7F"/>
    <w:rsid w:val="007639C7"/>
    <w:rsid w:val="007936A1"/>
    <w:rsid w:val="007A79D9"/>
    <w:rsid w:val="007F1012"/>
    <w:rsid w:val="007F60C8"/>
    <w:rsid w:val="008008E4"/>
    <w:rsid w:val="00815466"/>
    <w:rsid w:val="0081711B"/>
    <w:rsid w:val="00833937"/>
    <w:rsid w:val="00843AB8"/>
    <w:rsid w:val="008649A1"/>
    <w:rsid w:val="00880BA3"/>
    <w:rsid w:val="008859EF"/>
    <w:rsid w:val="008B6ED6"/>
    <w:rsid w:val="008D009D"/>
    <w:rsid w:val="0093098F"/>
    <w:rsid w:val="009319F0"/>
    <w:rsid w:val="00955994"/>
    <w:rsid w:val="009C582D"/>
    <w:rsid w:val="009C70F2"/>
    <w:rsid w:val="00A0590F"/>
    <w:rsid w:val="00A311E5"/>
    <w:rsid w:val="00A37C41"/>
    <w:rsid w:val="00A37C72"/>
    <w:rsid w:val="00A97AA7"/>
    <w:rsid w:val="00A97AC5"/>
    <w:rsid w:val="00AA4474"/>
    <w:rsid w:val="00AC5AC5"/>
    <w:rsid w:val="00AD1A75"/>
    <w:rsid w:val="00AE6E4A"/>
    <w:rsid w:val="00AF19FB"/>
    <w:rsid w:val="00AF547B"/>
    <w:rsid w:val="00B10294"/>
    <w:rsid w:val="00B1053E"/>
    <w:rsid w:val="00B21081"/>
    <w:rsid w:val="00B4050B"/>
    <w:rsid w:val="00B70C31"/>
    <w:rsid w:val="00B87D1D"/>
    <w:rsid w:val="00B93AA8"/>
    <w:rsid w:val="00BB4A37"/>
    <w:rsid w:val="00BD3AFD"/>
    <w:rsid w:val="00BF21D2"/>
    <w:rsid w:val="00BF5679"/>
    <w:rsid w:val="00C00F81"/>
    <w:rsid w:val="00C031F0"/>
    <w:rsid w:val="00C03FC1"/>
    <w:rsid w:val="00C21C6A"/>
    <w:rsid w:val="00C54BBF"/>
    <w:rsid w:val="00C91074"/>
    <w:rsid w:val="00CA61FA"/>
    <w:rsid w:val="00CA6E89"/>
    <w:rsid w:val="00CE1073"/>
    <w:rsid w:val="00CF1ED3"/>
    <w:rsid w:val="00CF22B7"/>
    <w:rsid w:val="00D2117F"/>
    <w:rsid w:val="00D22A05"/>
    <w:rsid w:val="00D60800"/>
    <w:rsid w:val="00D60BCA"/>
    <w:rsid w:val="00D60E7A"/>
    <w:rsid w:val="00D653F3"/>
    <w:rsid w:val="00DC1E65"/>
    <w:rsid w:val="00DC4A3B"/>
    <w:rsid w:val="00DF2E6B"/>
    <w:rsid w:val="00DF65F3"/>
    <w:rsid w:val="00DF752F"/>
    <w:rsid w:val="00E03EFE"/>
    <w:rsid w:val="00E131B3"/>
    <w:rsid w:val="00E16B4E"/>
    <w:rsid w:val="00E73764"/>
    <w:rsid w:val="00E8021F"/>
    <w:rsid w:val="00E86353"/>
    <w:rsid w:val="00EA0AEA"/>
    <w:rsid w:val="00EC1332"/>
    <w:rsid w:val="00EC37E0"/>
    <w:rsid w:val="00EC77D5"/>
    <w:rsid w:val="00EC7E2E"/>
    <w:rsid w:val="00EE70E3"/>
    <w:rsid w:val="00F0613A"/>
    <w:rsid w:val="00F16D8D"/>
    <w:rsid w:val="00F46E41"/>
    <w:rsid w:val="00F538B8"/>
    <w:rsid w:val="00FC45E4"/>
    <w:rsid w:val="00FD7584"/>
    <w:rsid w:val="00FE781C"/>
    <w:rsid w:val="00FF1414"/>
    <w:rsid w:val="04D224B0"/>
    <w:rsid w:val="0590005A"/>
    <w:rsid w:val="090A518C"/>
    <w:rsid w:val="14B115FA"/>
    <w:rsid w:val="15D62441"/>
    <w:rsid w:val="167E7FAD"/>
    <w:rsid w:val="178560A7"/>
    <w:rsid w:val="22411994"/>
    <w:rsid w:val="29DF5F51"/>
    <w:rsid w:val="2B242FA6"/>
    <w:rsid w:val="2F36365F"/>
    <w:rsid w:val="35021966"/>
    <w:rsid w:val="410D6114"/>
    <w:rsid w:val="428F7234"/>
    <w:rsid w:val="43C56527"/>
    <w:rsid w:val="457A22D5"/>
    <w:rsid w:val="46B36F62"/>
    <w:rsid w:val="4D7A65FF"/>
    <w:rsid w:val="50E55313"/>
    <w:rsid w:val="57473151"/>
    <w:rsid w:val="57ED5A24"/>
    <w:rsid w:val="58BF1234"/>
    <w:rsid w:val="5A542A94"/>
    <w:rsid w:val="61744F0D"/>
    <w:rsid w:val="636B5F86"/>
    <w:rsid w:val="63D41093"/>
    <w:rsid w:val="66DE7F43"/>
    <w:rsid w:val="67FF5D01"/>
    <w:rsid w:val="694057FF"/>
    <w:rsid w:val="6991411C"/>
    <w:rsid w:val="6E210F1C"/>
    <w:rsid w:val="6FFF7D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semiHidden/>
    <w:uiPriority w:val="0"/>
    <w:pPr>
      <w:snapToGrid w:val="0"/>
      <w:jc w:val="left"/>
    </w:pPr>
    <w:rPr>
      <w:sz w:val="18"/>
      <w:szCs w:val="20"/>
    </w:rPr>
  </w:style>
  <w:style w:type="character" w:styleId="7">
    <w:name w:val="page number"/>
    <w:uiPriority w:val="0"/>
  </w:style>
  <w:style w:type="character" w:styleId="8">
    <w:name w:val="Hyperlink"/>
    <w:uiPriority w:val="0"/>
    <w:rPr>
      <w:rFonts w:hint="default" w:ascii="Verdana" w:hAnsi="Verdana"/>
      <w:color w:val="003399"/>
      <w:u w:val="single"/>
    </w:rPr>
  </w:style>
  <w:style w:type="character" w:styleId="9">
    <w:name w:val="footnote reference"/>
    <w:semiHidden/>
    <w:uiPriority w:val="0"/>
    <w:rPr>
      <w:vertAlign w:val="superscript"/>
    </w:rPr>
  </w:style>
  <w:style w:type="character" w:customStyle="1" w:styleId="10">
    <w:name w:val="页眉 Char"/>
    <w:link w:val="3"/>
    <w:uiPriority w:val="0"/>
    <w:rPr>
      <w:kern w:val="2"/>
      <w:sz w:val="18"/>
      <w:szCs w:val="18"/>
    </w:rPr>
  </w:style>
  <w:style w:type="character" w:customStyle="1" w:styleId="11">
    <w:name w:val="样式2 字符"/>
    <w:link w:val="12"/>
    <w:uiPriority w:val="0"/>
    <w:rPr>
      <w:rFonts w:ascii="Calibri" w:hAnsi="Calibri"/>
      <w:kern w:val="2"/>
      <w:sz w:val="21"/>
      <w:szCs w:val="24"/>
    </w:rPr>
  </w:style>
  <w:style w:type="paragraph" w:customStyle="1" w:styleId="12">
    <w:name w:val="样式2"/>
    <w:basedOn w:val="1"/>
    <w:link w:val="11"/>
    <w:qFormat/>
    <w:uiPriority w:val="0"/>
    <w:pPr>
      <w:numPr>
        <w:ilvl w:val="0"/>
        <w:numId w:val="1"/>
      </w:numPr>
      <w:ind w:rightChars="100"/>
      <w:jc w:val="left"/>
    </w:pPr>
    <w:rPr>
      <w:rFonts w:ascii="Calibri" w:hAnsi="Calibri"/>
    </w:rPr>
  </w:style>
  <w:style w:type="character" w:customStyle="1" w:styleId="13">
    <w:name w:val="样式1 字符"/>
    <w:link w:val="14"/>
    <w:uiPriority w:val="0"/>
    <w:rPr>
      <w:rFonts w:ascii="Calibri" w:hAnsi="Calibri"/>
      <w:kern w:val="2"/>
      <w:sz w:val="21"/>
      <w:szCs w:val="24"/>
    </w:rPr>
  </w:style>
  <w:style w:type="paragraph" w:customStyle="1" w:styleId="14">
    <w:name w:val="样式1"/>
    <w:basedOn w:val="1"/>
    <w:link w:val="13"/>
    <w:qFormat/>
    <w:uiPriority w:val="0"/>
    <w:pPr>
      <w:numPr>
        <w:ilvl w:val="0"/>
        <w:numId w:val="2"/>
      </w:numPr>
    </w:pPr>
    <w:rPr>
      <w:rFonts w:ascii="Calibri" w:hAnsi="Calibri"/>
    </w:rPr>
  </w:style>
  <w:style w:type="character" w:customStyle="1" w:styleId="15">
    <w:name w:val="med reg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lll</Company>
  <Pages>9</Pages>
  <Words>523</Words>
  <Characters>2985</Characters>
  <Lines>24</Lines>
  <Paragraphs>7</Paragraphs>
  <TotalTime>0</TotalTime>
  <ScaleCrop>false</ScaleCrop>
  <LinksUpToDate>false</LinksUpToDate>
  <CharactersWithSpaces>3501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2012-09-03T13:18:00Z</dcterms:created>
  <dc:creator>lufl</dc:creator>
  <cp:lastModifiedBy>vertesyuan</cp:lastModifiedBy>
  <dcterms:modified xsi:type="dcterms:W3CDTF">2024-10-10T09:04:27Z</dcterms:modified>
  <dc:title>Bb 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E48B2E481584469AAC3682585DBCE00C_13</vt:lpwstr>
  </property>
</Properties>
</file>