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667D1">
      <w:pPr>
        <w:spacing w:line="500" w:lineRule="exact"/>
        <w:jc w:val="center"/>
        <w:rPr>
          <w:b/>
          <w:bCs/>
          <w:sz w:val="28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t>杭州电子科技大学                                       全国硕士研究生招生考试业务课考试大纲</w:t>
      </w:r>
    </w:p>
    <w:p w14:paraId="1E05B788">
      <w:pPr>
        <w:widowControl/>
        <w:spacing w:line="400" w:lineRule="atLeast"/>
        <w:jc w:val="left"/>
        <w:rPr>
          <w:rFonts w:hint="eastAsia"/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   考试科目</w:t>
      </w:r>
      <w:r>
        <w:rPr>
          <w:rFonts w:hint="eastAsia"/>
          <w:b/>
          <w:bCs/>
          <w:sz w:val="28"/>
          <w:u w:val="single"/>
        </w:rPr>
        <w:t>名称</w:t>
      </w:r>
      <w:r>
        <w:rPr>
          <w:b/>
          <w:bCs/>
          <w:sz w:val="28"/>
          <w:u w:val="single"/>
        </w:rPr>
        <w:t>：</w:t>
      </w:r>
      <w:r>
        <w:rPr>
          <w:rFonts w:hint="eastAsia"/>
          <w:b/>
          <w:bCs/>
          <w:sz w:val="28"/>
          <w:u w:val="single"/>
          <w:lang w:val="en-US" w:eastAsia="zh-CN"/>
        </w:rPr>
        <w:t>汉语</w:t>
      </w:r>
      <w:r>
        <w:rPr>
          <w:rFonts w:hint="eastAsia"/>
          <w:b/>
          <w:bCs/>
          <w:sz w:val="28"/>
          <w:u w:val="single"/>
        </w:rPr>
        <w:t>国际教育基础</w:t>
      </w:r>
      <w:r>
        <w:rPr>
          <w:b/>
          <w:bCs/>
          <w:sz w:val="28"/>
          <w:u w:val="single"/>
        </w:rPr>
        <w:t xml:space="preserve">      </w:t>
      </w:r>
      <w:r>
        <w:rPr>
          <w:rFonts w:hint="eastAsia"/>
          <w:b/>
          <w:bCs/>
          <w:sz w:val="28"/>
          <w:u w:val="single"/>
        </w:rPr>
        <w:t>科目</w:t>
      </w:r>
      <w:r>
        <w:rPr>
          <w:b/>
          <w:bCs/>
          <w:sz w:val="28"/>
          <w:u w:val="single"/>
        </w:rPr>
        <w:t>代码：</w:t>
      </w:r>
      <w:r>
        <w:rPr>
          <w:rFonts w:hint="eastAsia"/>
          <w:b/>
          <w:bCs/>
          <w:sz w:val="28"/>
          <w:u w:val="single"/>
        </w:rPr>
        <w:t>445</w:t>
      </w:r>
      <w:r>
        <w:rPr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</w:rPr>
        <w:t xml:space="preserve">   </w:t>
      </w:r>
    </w:p>
    <w:p w14:paraId="7AE5EF98">
      <w:pPr>
        <w:widowControl/>
        <w:spacing w:line="360" w:lineRule="exact"/>
        <w:jc w:val="left"/>
        <w:rPr>
          <w:rFonts w:hint="eastAsia" w:ascii="宋体" w:hAnsi="宋体"/>
          <w:b/>
          <w:color w:val="000000"/>
          <w:kern w:val="0"/>
          <w:sz w:val="24"/>
        </w:rPr>
      </w:pPr>
      <w:r>
        <w:rPr>
          <w:rFonts w:hint="eastAsia" w:ascii="宋体" w:hAnsi="宋体"/>
          <w:b/>
          <w:color w:val="000000"/>
          <w:kern w:val="0"/>
          <w:sz w:val="24"/>
        </w:rPr>
        <w:t>一、考试主要内容</w:t>
      </w:r>
    </w:p>
    <w:p w14:paraId="2D26009C">
      <w:pPr>
        <w:widowControl/>
        <w:spacing w:line="360" w:lineRule="exact"/>
        <w:jc w:val="left"/>
        <w:rPr>
          <w:rFonts w:hint="eastAsia" w:ascii="宋体" w:hAnsi="宋体"/>
          <w:b/>
          <w:color w:val="000000"/>
          <w:kern w:val="0"/>
          <w:sz w:val="24"/>
        </w:rPr>
      </w:pPr>
      <w:r>
        <w:rPr>
          <w:rFonts w:hint="eastAsia" w:ascii="宋体" w:hAnsi="宋体"/>
          <w:b/>
          <w:color w:val="000000"/>
          <w:kern w:val="0"/>
          <w:sz w:val="24"/>
        </w:rPr>
        <w:t>（一）中外文化及跨文化交际基础知识</w:t>
      </w:r>
    </w:p>
    <w:p w14:paraId="4E345F83">
      <w:pPr>
        <w:widowControl/>
        <w:spacing w:line="360" w:lineRule="exact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1.中国文化基础知识</w:t>
      </w:r>
    </w:p>
    <w:p w14:paraId="5CE9D92B">
      <w:pPr>
        <w:widowControl/>
        <w:spacing w:line="360" w:lineRule="exact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2.外国文化基础知识</w:t>
      </w:r>
    </w:p>
    <w:p w14:paraId="54E4030D">
      <w:pPr>
        <w:widowControl/>
        <w:spacing w:line="360" w:lineRule="exact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3.跨文化交际基础知识</w:t>
      </w:r>
    </w:p>
    <w:p w14:paraId="5F8F21C9">
      <w:pPr>
        <w:widowControl/>
        <w:spacing w:line="360" w:lineRule="exact"/>
        <w:jc w:val="left"/>
        <w:rPr>
          <w:rFonts w:hint="eastAsia" w:ascii="宋体" w:hAnsi="宋体"/>
          <w:b/>
          <w:color w:val="000000"/>
          <w:kern w:val="0"/>
          <w:sz w:val="24"/>
        </w:rPr>
      </w:pPr>
      <w:r>
        <w:rPr>
          <w:rFonts w:hint="eastAsia" w:ascii="宋体" w:hAnsi="宋体"/>
          <w:b/>
          <w:color w:val="000000"/>
          <w:kern w:val="0"/>
          <w:sz w:val="24"/>
        </w:rPr>
        <w:t>（二）教育、心理及语言教学基础知识</w:t>
      </w:r>
    </w:p>
    <w:p w14:paraId="73E58F09">
      <w:pPr>
        <w:widowControl/>
        <w:spacing w:line="360" w:lineRule="exact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1.教育学基础</w:t>
      </w:r>
    </w:p>
    <w:p w14:paraId="768F79B1">
      <w:pPr>
        <w:widowControl/>
        <w:spacing w:line="360" w:lineRule="exact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2.心理学基础</w:t>
      </w:r>
    </w:p>
    <w:p w14:paraId="3C0953B8">
      <w:pPr>
        <w:widowControl/>
        <w:spacing w:line="360" w:lineRule="exact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3.语言教学基础</w:t>
      </w:r>
    </w:p>
    <w:p w14:paraId="69D60181">
      <w:pPr>
        <w:widowControl/>
        <w:spacing w:line="360" w:lineRule="exact"/>
        <w:jc w:val="left"/>
        <w:rPr>
          <w:rFonts w:hint="eastAsia" w:ascii="宋体" w:hAnsi="宋体"/>
          <w:b/>
          <w:color w:val="000000"/>
          <w:kern w:val="0"/>
          <w:sz w:val="24"/>
        </w:rPr>
      </w:pPr>
      <w:r>
        <w:rPr>
          <w:rFonts w:hint="eastAsia" w:ascii="宋体" w:hAnsi="宋体"/>
          <w:b/>
          <w:color w:val="000000"/>
          <w:kern w:val="0"/>
          <w:sz w:val="24"/>
        </w:rPr>
        <w:t>（三）材料分析写作</w:t>
      </w:r>
    </w:p>
    <w:p w14:paraId="2E58DE63">
      <w:pPr>
        <w:widowControl/>
        <w:spacing w:line="360" w:lineRule="exact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1.分析与实践能力</w:t>
      </w:r>
    </w:p>
    <w:p w14:paraId="710771A3">
      <w:pPr>
        <w:widowControl/>
        <w:spacing w:line="360" w:lineRule="exact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2.论文写作能力</w:t>
      </w:r>
    </w:p>
    <w:p w14:paraId="1F940580">
      <w:pPr>
        <w:widowControl/>
        <w:spacing w:line="360" w:lineRule="exact"/>
        <w:jc w:val="left"/>
        <w:rPr>
          <w:rFonts w:hint="eastAsia" w:ascii="宋体" w:hAnsi="宋体"/>
          <w:b/>
          <w:color w:val="000000"/>
          <w:kern w:val="0"/>
          <w:sz w:val="24"/>
        </w:rPr>
      </w:pPr>
      <w:r>
        <w:rPr>
          <w:rFonts w:hint="eastAsia" w:ascii="宋体" w:hAnsi="宋体"/>
          <w:b/>
          <w:color w:val="000000"/>
          <w:kern w:val="0"/>
          <w:sz w:val="24"/>
        </w:rPr>
        <w:t>二、试卷结构与分值</w:t>
      </w:r>
    </w:p>
    <w:p w14:paraId="6DD82E14">
      <w:pPr>
        <w:widowControl/>
        <w:spacing w:line="360" w:lineRule="exact"/>
        <w:jc w:val="left"/>
        <w:rPr>
          <w:rFonts w:hint="eastAsia" w:ascii="宋体" w:hAnsi="宋体"/>
          <w:b/>
          <w:color w:val="000000"/>
          <w:kern w:val="0"/>
          <w:sz w:val="24"/>
        </w:rPr>
      </w:pPr>
      <w:r>
        <w:rPr>
          <w:rFonts w:hint="eastAsia" w:ascii="宋体" w:hAnsi="宋体"/>
          <w:b/>
          <w:color w:val="000000"/>
          <w:kern w:val="0"/>
          <w:sz w:val="24"/>
        </w:rPr>
        <w:t>（一）中外文化及跨文化交际基础知识（共80分）</w:t>
      </w:r>
    </w:p>
    <w:p w14:paraId="74CBD414">
      <w:pPr>
        <w:widowControl/>
        <w:spacing w:line="360" w:lineRule="exact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1.填空题（共</w:t>
      </w:r>
      <w:r>
        <w:rPr>
          <w:rFonts w:ascii="宋体" w:hAnsi="宋体"/>
          <w:color w:val="000000"/>
          <w:kern w:val="0"/>
          <w:sz w:val="24"/>
        </w:rPr>
        <w:t>15</w:t>
      </w:r>
      <w:r>
        <w:rPr>
          <w:rFonts w:hint="eastAsia" w:ascii="宋体" w:hAnsi="宋体"/>
          <w:color w:val="000000"/>
          <w:kern w:val="0"/>
          <w:sz w:val="24"/>
        </w:rPr>
        <w:t>分，每题1分）</w:t>
      </w:r>
    </w:p>
    <w:p w14:paraId="06092216">
      <w:pPr>
        <w:widowControl/>
        <w:spacing w:line="360" w:lineRule="exact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2.判断题（共</w:t>
      </w:r>
      <w:r>
        <w:rPr>
          <w:rFonts w:ascii="宋体" w:hAnsi="宋体"/>
          <w:color w:val="000000"/>
          <w:kern w:val="0"/>
          <w:sz w:val="24"/>
        </w:rPr>
        <w:t>15</w:t>
      </w:r>
      <w:r>
        <w:rPr>
          <w:rFonts w:hint="eastAsia" w:ascii="宋体" w:hAnsi="宋体"/>
          <w:color w:val="000000"/>
          <w:kern w:val="0"/>
          <w:sz w:val="24"/>
        </w:rPr>
        <w:t>分，每题1分）</w:t>
      </w:r>
    </w:p>
    <w:p w14:paraId="4E3E737E">
      <w:pPr>
        <w:widowControl/>
        <w:spacing w:line="360" w:lineRule="exact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3.简答题（共30分，每题10分）</w:t>
      </w:r>
    </w:p>
    <w:p w14:paraId="1F8EA60E">
      <w:pPr>
        <w:widowControl/>
        <w:spacing w:line="360" w:lineRule="exact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4.论述题（共</w:t>
      </w:r>
      <w:r>
        <w:rPr>
          <w:rFonts w:ascii="宋体" w:hAnsi="宋体"/>
          <w:color w:val="000000"/>
          <w:kern w:val="0"/>
          <w:sz w:val="24"/>
        </w:rPr>
        <w:t>20</w:t>
      </w:r>
      <w:r>
        <w:rPr>
          <w:rFonts w:hint="eastAsia" w:ascii="宋体" w:hAnsi="宋体"/>
          <w:color w:val="000000"/>
          <w:kern w:val="0"/>
          <w:sz w:val="24"/>
        </w:rPr>
        <w:t>分，每题</w:t>
      </w:r>
      <w:r>
        <w:rPr>
          <w:rFonts w:ascii="宋体" w:hAnsi="宋体"/>
          <w:color w:val="000000"/>
          <w:kern w:val="0"/>
          <w:sz w:val="24"/>
        </w:rPr>
        <w:t>20</w:t>
      </w:r>
      <w:r>
        <w:rPr>
          <w:rFonts w:hint="eastAsia" w:ascii="宋体" w:hAnsi="宋体"/>
          <w:color w:val="000000"/>
          <w:kern w:val="0"/>
          <w:sz w:val="24"/>
        </w:rPr>
        <w:t>分）</w:t>
      </w:r>
    </w:p>
    <w:p w14:paraId="47D50578">
      <w:pPr>
        <w:widowControl/>
        <w:spacing w:line="360" w:lineRule="exact"/>
        <w:jc w:val="left"/>
        <w:rPr>
          <w:rFonts w:hint="eastAsia" w:ascii="宋体" w:hAnsi="宋体"/>
          <w:b/>
          <w:color w:val="000000"/>
          <w:kern w:val="0"/>
          <w:sz w:val="24"/>
        </w:rPr>
      </w:pPr>
      <w:r>
        <w:rPr>
          <w:rFonts w:hint="eastAsia" w:ascii="宋体" w:hAnsi="宋体"/>
          <w:b/>
          <w:color w:val="000000"/>
          <w:kern w:val="0"/>
          <w:sz w:val="24"/>
        </w:rPr>
        <w:t>（二）教育、心理及语言教学基础知识（共30分）</w:t>
      </w:r>
    </w:p>
    <w:p w14:paraId="4FEC28AB">
      <w:pPr>
        <w:widowControl/>
        <w:spacing w:line="360" w:lineRule="exact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1.填空题（共10分，每题1分）</w:t>
      </w:r>
    </w:p>
    <w:p w14:paraId="53CF97F7">
      <w:pPr>
        <w:widowControl/>
        <w:spacing w:line="360" w:lineRule="exact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2.简答题（共20分，每题10分）</w:t>
      </w:r>
    </w:p>
    <w:p w14:paraId="27F50A0B">
      <w:pPr>
        <w:widowControl/>
        <w:spacing w:line="360" w:lineRule="exact"/>
        <w:jc w:val="left"/>
        <w:rPr>
          <w:rFonts w:hint="eastAsia" w:ascii="宋体" w:hAnsi="宋体"/>
          <w:b/>
          <w:color w:val="000000"/>
          <w:kern w:val="0"/>
          <w:sz w:val="24"/>
        </w:rPr>
      </w:pPr>
      <w:r>
        <w:rPr>
          <w:rFonts w:hint="eastAsia" w:ascii="宋体" w:hAnsi="宋体"/>
          <w:b/>
          <w:color w:val="000000"/>
          <w:kern w:val="0"/>
          <w:sz w:val="24"/>
        </w:rPr>
        <w:t>（三）材料分析写作（共40分，每题40分）</w:t>
      </w:r>
    </w:p>
    <w:p w14:paraId="6B46F47A">
      <w:pPr>
        <w:widowControl/>
        <w:numPr>
          <w:ilvl w:val="0"/>
          <w:numId w:val="1"/>
        </w:numPr>
        <w:spacing w:line="360" w:lineRule="exact"/>
        <w:jc w:val="left"/>
        <w:rPr>
          <w:rFonts w:hint="eastAsia" w:ascii="宋体" w:hAnsi="宋体"/>
          <w:b/>
          <w:color w:val="000000"/>
          <w:kern w:val="0"/>
          <w:sz w:val="24"/>
        </w:rPr>
      </w:pPr>
      <w:r>
        <w:rPr>
          <w:rFonts w:hint="eastAsia" w:ascii="宋体" w:hAnsi="宋体"/>
          <w:b/>
          <w:color w:val="000000"/>
          <w:kern w:val="0"/>
          <w:sz w:val="24"/>
        </w:rPr>
        <w:t>主要参考书目</w:t>
      </w:r>
    </w:p>
    <w:p w14:paraId="44F6A924">
      <w:pPr>
        <w:widowControl/>
        <w:numPr>
          <w:ilvl w:val="0"/>
          <w:numId w:val="2"/>
        </w:numPr>
        <w:spacing w:line="360" w:lineRule="exact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程裕桢．中国文化要略[M]．北京:</w:t>
      </w:r>
      <w:r>
        <w:rPr>
          <w:rFonts w:ascii="宋体" w:hAnsi="宋体"/>
          <w:color w:val="000000"/>
          <w:kern w:val="0"/>
          <w:sz w:val="24"/>
        </w:rPr>
        <w:t xml:space="preserve"> </w:t>
      </w:r>
      <w:r>
        <w:rPr>
          <w:rFonts w:hint="eastAsia" w:ascii="宋体" w:hAnsi="宋体"/>
          <w:color w:val="000000"/>
          <w:kern w:val="0"/>
          <w:sz w:val="24"/>
        </w:rPr>
        <w:t>外语教学与研究出版社, 2017．</w:t>
      </w:r>
    </w:p>
    <w:p w14:paraId="3D304953">
      <w:pPr>
        <w:widowControl/>
        <w:numPr>
          <w:ilvl w:val="0"/>
          <w:numId w:val="2"/>
        </w:numPr>
        <w:spacing w:line="360" w:lineRule="exact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曹顺庆. 西方文化概论[M]. 北京: 中国人民大学出版社, 2016.</w:t>
      </w:r>
    </w:p>
    <w:p w14:paraId="2D12E1F6">
      <w:pPr>
        <w:widowControl/>
        <w:numPr>
          <w:ilvl w:val="0"/>
          <w:numId w:val="2"/>
        </w:numPr>
        <w:spacing w:line="360" w:lineRule="exact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ascii="宋体" w:hAnsi="宋体"/>
          <w:color w:val="000000"/>
          <w:kern w:val="0"/>
          <w:sz w:val="24"/>
        </w:rPr>
        <w:t>祖晓梅. 跨文化交际[M]. 北京: 外语教学与研究出版社, 2015.</w:t>
      </w:r>
    </w:p>
    <w:p w14:paraId="516E685A">
      <w:pPr>
        <w:widowControl/>
        <w:numPr>
          <w:ilvl w:val="0"/>
          <w:numId w:val="2"/>
        </w:numPr>
        <w:spacing w:line="360" w:lineRule="exact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《教育学原理》编写组.</w:t>
      </w:r>
      <w:r>
        <w:rPr>
          <w:rFonts w:ascii="宋体" w:hAnsi="宋体"/>
          <w:color w:val="000000"/>
          <w:kern w:val="0"/>
          <w:sz w:val="24"/>
        </w:rPr>
        <w:t xml:space="preserve"> </w:t>
      </w:r>
      <w:r>
        <w:rPr>
          <w:rFonts w:hint="eastAsia" w:ascii="宋体" w:hAnsi="宋体"/>
          <w:color w:val="000000"/>
          <w:kern w:val="0"/>
          <w:sz w:val="24"/>
        </w:rPr>
        <w:t>教育学原理[M]. 北京:</w:t>
      </w:r>
      <w:r>
        <w:rPr>
          <w:rFonts w:ascii="宋体" w:hAnsi="宋体"/>
          <w:color w:val="000000"/>
          <w:kern w:val="0"/>
          <w:sz w:val="24"/>
        </w:rPr>
        <w:t xml:space="preserve"> </w:t>
      </w:r>
      <w:r>
        <w:rPr>
          <w:rFonts w:hint="eastAsia" w:ascii="宋体" w:hAnsi="宋体"/>
          <w:color w:val="000000"/>
          <w:kern w:val="0"/>
          <w:sz w:val="24"/>
        </w:rPr>
        <w:t>高等教育出版社,</w:t>
      </w:r>
      <w:r>
        <w:rPr>
          <w:rFonts w:ascii="宋体" w:hAnsi="宋体"/>
          <w:color w:val="000000"/>
          <w:kern w:val="0"/>
          <w:sz w:val="24"/>
        </w:rPr>
        <w:t xml:space="preserve"> </w:t>
      </w:r>
      <w:r>
        <w:rPr>
          <w:rFonts w:hint="eastAsia" w:ascii="宋体" w:hAnsi="宋体"/>
          <w:color w:val="000000"/>
          <w:kern w:val="0"/>
          <w:sz w:val="24"/>
        </w:rPr>
        <w:t>2019.</w:t>
      </w:r>
    </w:p>
    <w:p w14:paraId="0982DD7D">
      <w:pPr>
        <w:widowControl/>
        <w:numPr>
          <w:ilvl w:val="0"/>
          <w:numId w:val="2"/>
        </w:numPr>
        <w:spacing w:line="360" w:lineRule="exact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陈琦，刘儒德．当代教育心理学[M]. 北京:</w:t>
      </w:r>
      <w:r>
        <w:rPr>
          <w:rFonts w:ascii="宋体" w:hAnsi="宋体"/>
          <w:color w:val="000000"/>
          <w:kern w:val="0"/>
          <w:sz w:val="24"/>
        </w:rPr>
        <w:t xml:space="preserve"> </w:t>
      </w:r>
      <w:r>
        <w:rPr>
          <w:rFonts w:hint="eastAsia" w:ascii="宋体" w:hAnsi="宋体"/>
          <w:color w:val="000000"/>
          <w:kern w:val="0"/>
          <w:sz w:val="24"/>
        </w:rPr>
        <w:t>北京师范大学出版社,</w:t>
      </w:r>
      <w:r>
        <w:rPr>
          <w:rFonts w:ascii="宋体" w:hAnsi="宋体"/>
          <w:color w:val="000000"/>
          <w:kern w:val="0"/>
          <w:sz w:val="24"/>
        </w:rPr>
        <w:t xml:space="preserve"> </w:t>
      </w:r>
      <w:r>
        <w:rPr>
          <w:rFonts w:hint="eastAsia" w:ascii="宋体" w:hAnsi="宋体"/>
          <w:color w:val="000000"/>
          <w:kern w:val="0"/>
          <w:sz w:val="24"/>
        </w:rPr>
        <w:t>2019.</w:t>
      </w:r>
    </w:p>
    <w:p w14:paraId="4B9211CB">
      <w:pPr>
        <w:widowControl/>
        <w:numPr>
          <w:ilvl w:val="0"/>
          <w:numId w:val="2"/>
        </w:numPr>
        <w:spacing w:line="360" w:lineRule="exact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赵金铭.</w:t>
      </w:r>
      <w:r>
        <w:rPr>
          <w:rFonts w:ascii="宋体" w:hAnsi="宋体"/>
          <w:color w:val="000000"/>
          <w:kern w:val="0"/>
          <w:sz w:val="24"/>
        </w:rPr>
        <w:t xml:space="preserve"> </w:t>
      </w:r>
      <w:r>
        <w:rPr>
          <w:rFonts w:hint="eastAsia" w:ascii="宋体" w:hAnsi="宋体"/>
          <w:color w:val="000000"/>
          <w:kern w:val="0"/>
          <w:sz w:val="24"/>
        </w:rPr>
        <w:t>对外汉语教学概论[M]. 北京:</w:t>
      </w:r>
      <w:r>
        <w:rPr>
          <w:rFonts w:ascii="宋体" w:hAnsi="宋体"/>
          <w:color w:val="000000"/>
          <w:kern w:val="0"/>
          <w:sz w:val="24"/>
        </w:rPr>
        <w:t xml:space="preserve"> </w:t>
      </w:r>
      <w:r>
        <w:rPr>
          <w:rFonts w:hint="eastAsia" w:ascii="宋体" w:hAnsi="宋体"/>
          <w:color w:val="000000"/>
          <w:kern w:val="0"/>
          <w:sz w:val="24"/>
        </w:rPr>
        <w:t>商务印书馆,</w:t>
      </w:r>
      <w:r>
        <w:rPr>
          <w:rFonts w:ascii="宋体" w:hAnsi="宋体"/>
          <w:color w:val="000000"/>
          <w:kern w:val="0"/>
          <w:sz w:val="24"/>
        </w:rPr>
        <w:t xml:space="preserve"> </w:t>
      </w:r>
      <w:r>
        <w:rPr>
          <w:rFonts w:hint="eastAsia" w:ascii="宋体" w:hAnsi="宋体"/>
          <w:color w:val="000000"/>
          <w:kern w:val="0"/>
          <w:sz w:val="24"/>
        </w:rPr>
        <w:t>2019.</w:t>
      </w:r>
    </w:p>
    <w:sectPr>
      <w:footerReference r:id="rId3" w:type="default"/>
      <w:footerReference r:id="rId4" w:type="even"/>
      <w:pgSz w:w="10433" w:h="14742"/>
      <w:pgMar w:top="567" w:right="851" w:bottom="737" w:left="1620" w:header="851" w:footer="992" w:gutter="0"/>
      <w:pgNumType w:start="1" w:chapSep="e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BD5E35">
    <w:pPr>
      <w:pStyle w:val="4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  <w:lang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  <w:lang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E1651E"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17BCB71E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F"/>
    <w:multiLevelType w:val="multilevel"/>
    <w:tmpl w:val="0000000F"/>
    <w:lvl w:ilvl="0" w:tentative="0">
      <w:start w:val="3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11"/>
    <w:multiLevelType w:val="multilevel"/>
    <w:tmpl w:val="00000011"/>
    <w:lvl w:ilvl="0" w:tentative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161A"/>
    <w:rsid w:val="00032B3E"/>
    <w:rsid w:val="00051CB1"/>
    <w:rsid w:val="00052464"/>
    <w:rsid w:val="00063636"/>
    <w:rsid w:val="000A46A2"/>
    <w:rsid w:val="000C35D6"/>
    <w:rsid w:val="000C672A"/>
    <w:rsid w:val="000F2350"/>
    <w:rsid w:val="000F26E8"/>
    <w:rsid w:val="00105478"/>
    <w:rsid w:val="0011182A"/>
    <w:rsid w:val="001621C1"/>
    <w:rsid w:val="001734C8"/>
    <w:rsid w:val="00185FAD"/>
    <w:rsid w:val="00196C2C"/>
    <w:rsid w:val="001C668F"/>
    <w:rsid w:val="001E53A6"/>
    <w:rsid w:val="001F0CC0"/>
    <w:rsid w:val="00207733"/>
    <w:rsid w:val="00221989"/>
    <w:rsid w:val="00223B78"/>
    <w:rsid w:val="00232733"/>
    <w:rsid w:val="00240F07"/>
    <w:rsid w:val="002572AB"/>
    <w:rsid w:val="002575EE"/>
    <w:rsid w:val="00284D0D"/>
    <w:rsid w:val="00290CEA"/>
    <w:rsid w:val="002A2035"/>
    <w:rsid w:val="002A7A9B"/>
    <w:rsid w:val="002B3BEF"/>
    <w:rsid w:val="002C1E08"/>
    <w:rsid w:val="002C2043"/>
    <w:rsid w:val="003028F5"/>
    <w:rsid w:val="00303FED"/>
    <w:rsid w:val="0031467D"/>
    <w:rsid w:val="003403B5"/>
    <w:rsid w:val="00340B8A"/>
    <w:rsid w:val="00351443"/>
    <w:rsid w:val="00373124"/>
    <w:rsid w:val="00383D84"/>
    <w:rsid w:val="00386530"/>
    <w:rsid w:val="003872C7"/>
    <w:rsid w:val="003B6758"/>
    <w:rsid w:val="003D39D8"/>
    <w:rsid w:val="003E0DB8"/>
    <w:rsid w:val="003F332B"/>
    <w:rsid w:val="0040261D"/>
    <w:rsid w:val="00424A39"/>
    <w:rsid w:val="00460124"/>
    <w:rsid w:val="00465BE7"/>
    <w:rsid w:val="00475D70"/>
    <w:rsid w:val="004767E0"/>
    <w:rsid w:val="004A34EB"/>
    <w:rsid w:val="004A67FF"/>
    <w:rsid w:val="004B4BB1"/>
    <w:rsid w:val="004C2F56"/>
    <w:rsid w:val="004D73B9"/>
    <w:rsid w:val="004D7F94"/>
    <w:rsid w:val="004F46F9"/>
    <w:rsid w:val="00545105"/>
    <w:rsid w:val="00552241"/>
    <w:rsid w:val="00552AC3"/>
    <w:rsid w:val="0055497E"/>
    <w:rsid w:val="00555063"/>
    <w:rsid w:val="0056785D"/>
    <w:rsid w:val="00575715"/>
    <w:rsid w:val="005849F4"/>
    <w:rsid w:val="005A4D95"/>
    <w:rsid w:val="005A6186"/>
    <w:rsid w:val="005A6A9A"/>
    <w:rsid w:val="005C0EFC"/>
    <w:rsid w:val="005E402A"/>
    <w:rsid w:val="005F3964"/>
    <w:rsid w:val="00612379"/>
    <w:rsid w:val="00617CC2"/>
    <w:rsid w:val="006235BF"/>
    <w:rsid w:val="00646FB8"/>
    <w:rsid w:val="00657A44"/>
    <w:rsid w:val="00666E8A"/>
    <w:rsid w:val="00673E52"/>
    <w:rsid w:val="0067555C"/>
    <w:rsid w:val="006963A7"/>
    <w:rsid w:val="006B746D"/>
    <w:rsid w:val="006C2CDB"/>
    <w:rsid w:val="006C48F3"/>
    <w:rsid w:val="006D0AF8"/>
    <w:rsid w:val="006E26AE"/>
    <w:rsid w:val="006E44ED"/>
    <w:rsid w:val="0070470A"/>
    <w:rsid w:val="007146A7"/>
    <w:rsid w:val="00714804"/>
    <w:rsid w:val="00721236"/>
    <w:rsid w:val="00724491"/>
    <w:rsid w:val="0073784A"/>
    <w:rsid w:val="00743495"/>
    <w:rsid w:val="00756799"/>
    <w:rsid w:val="007704A6"/>
    <w:rsid w:val="0078118F"/>
    <w:rsid w:val="007824D5"/>
    <w:rsid w:val="007A14D7"/>
    <w:rsid w:val="007A2D84"/>
    <w:rsid w:val="007B313F"/>
    <w:rsid w:val="007B71C0"/>
    <w:rsid w:val="007D3343"/>
    <w:rsid w:val="007D741C"/>
    <w:rsid w:val="007E5579"/>
    <w:rsid w:val="007E5B2D"/>
    <w:rsid w:val="007E702C"/>
    <w:rsid w:val="007F4EBD"/>
    <w:rsid w:val="007F663A"/>
    <w:rsid w:val="008127EF"/>
    <w:rsid w:val="008150E1"/>
    <w:rsid w:val="00821AED"/>
    <w:rsid w:val="0083155F"/>
    <w:rsid w:val="00840656"/>
    <w:rsid w:val="00842E94"/>
    <w:rsid w:val="00857384"/>
    <w:rsid w:val="0087283D"/>
    <w:rsid w:val="00874DB6"/>
    <w:rsid w:val="00893FBE"/>
    <w:rsid w:val="008A5125"/>
    <w:rsid w:val="008C683E"/>
    <w:rsid w:val="008D4E11"/>
    <w:rsid w:val="00904D20"/>
    <w:rsid w:val="00907EF9"/>
    <w:rsid w:val="00913950"/>
    <w:rsid w:val="00956039"/>
    <w:rsid w:val="00963558"/>
    <w:rsid w:val="009862C0"/>
    <w:rsid w:val="009A5159"/>
    <w:rsid w:val="009B6624"/>
    <w:rsid w:val="009C690D"/>
    <w:rsid w:val="009D3F44"/>
    <w:rsid w:val="009E4C0D"/>
    <w:rsid w:val="009E62F9"/>
    <w:rsid w:val="009F3B67"/>
    <w:rsid w:val="00A2481F"/>
    <w:rsid w:val="00A53E68"/>
    <w:rsid w:val="00A54D0C"/>
    <w:rsid w:val="00A57045"/>
    <w:rsid w:val="00A6768D"/>
    <w:rsid w:val="00A74AE6"/>
    <w:rsid w:val="00AD40D6"/>
    <w:rsid w:val="00AE65B0"/>
    <w:rsid w:val="00AE7EED"/>
    <w:rsid w:val="00AF0C08"/>
    <w:rsid w:val="00B03E78"/>
    <w:rsid w:val="00B25310"/>
    <w:rsid w:val="00B56371"/>
    <w:rsid w:val="00B62CEE"/>
    <w:rsid w:val="00B63E21"/>
    <w:rsid w:val="00B816EF"/>
    <w:rsid w:val="00B82AB0"/>
    <w:rsid w:val="00B84693"/>
    <w:rsid w:val="00B9147F"/>
    <w:rsid w:val="00BA7AEB"/>
    <w:rsid w:val="00BD0108"/>
    <w:rsid w:val="00C41580"/>
    <w:rsid w:val="00C43A68"/>
    <w:rsid w:val="00C45BC3"/>
    <w:rsid w:val="00C45C26"/>
    <w:rsid w:val="00C46500"/>
    <w:rsid w:val="00C468C2"/>
    <w:rsid w:val="00C57E08"/>
    <w:rsid w:val="00C65214"/>
    <w:rsid w:val="00C71151"/>
    <w:rsid w:val="00C717B3"/>
    <w:rsid w:val="00C745BC"/>
    <w:rsid w:val="00C748B1"/>
    <w:rsid w:val="00CA4F4B"/>
    <w:rsid w:val="00CC797F"/>
    <w:rsid w:val="00CD601A"/>
    <w:rsid w:val="00CF55CD"/>
    <w:rsid w:val="00CF569A"/>
    <w:rsid w:val="00CF7EA2"/>
    <w:rsid w:val="00D051FD"/>
    <w:rsid w:val="00D05209"/>
    <w:rsid w:val="00D27990"/>
    <w:rsid w:val="00D27DB1"/>
    <w:rsid w:val="00D35E4D"/>
    <w:rsid w:val="00D72D1C"/>
    <w:rsid w:val="00D73F4D"/>
    <w:rsid w:val="00D758D7"/>
    <w:rsid w:val="00D81A1F"/>
    <w:rsid w:val="00D9429B"/>
    <w:rsid w:val="00DA4D91"/>
    <w:rsid w:val="00DA51F4"/>
    <w:rsid w:val="00DD1CFC"/>
    <w:rsid w:val="00DE15F8"/>
    <w:rsid w:val="00DF7215"/>
    <w:rsid w:val="00E04B93"/>
    <w:rsid w:val="00E212EB"/>
    <w:rsid w:val="00E22566"/>
    <w:rsid w:val="00E22F83"/>
    <w:rsid w:val="00E41430"/>
    <w:rsid w:val="00E46419"/>
    <w:rsid w:val="00E74195"/>
    <w:rsid w:val="00E859B9"/>
    <w:rsid w:val="00E94D34"/>
    <w:rsid w:val="00E963D7"/>
    <w:rsid w:val="00E96749"/>
    <w:rsid w:val="00EA240A"/>
    <w:rsid w:val="00EA2455"/>
    <w:rsid w:val="00EA63A0"/>
    <w:rsid w:val="00EC1373"/>
    <w:rsid w:val="00ED566B"/>
    <w:rsid w:val="00EE7F43"/>
    <w:rsid w:val="00F07057"/>
    <w:rsid w:val="00F15D73"/>
    <w:rsid w:val="00F1749E"/>
    <w:rsid w:val="00F30336"/>
    <w:rsid w:val="00F50674"/>
    <w:rsid w:val="00F571A4"/>
    <w:rsid w:val="00F60517"/>
    <w:rsid w:val="00F90E49"/>
    <w:rsid w:val="00F94FB5"/>
    <w:rsid w:val="00FA688C"/>
    <w:rsid w:val="00FB7D0A"/>
    <w:rsid w:val="00FE68FF"/>
    <w:rsid w:val="09480E23"/>
    <w:rsid w:val="379E569D"/>
    <w:rsid w:val="4D3C50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iPriority w:val="0"/>
    <w:rPr>
      <w:rFonts w:ascii="Times New Roman" w:hAnsi="Times New Roman" w:eastAsia="宋体" w:cs="Times New Roman"/>
      <w:sz w:val="21"/>
    </w:rPr>
  </w:style>
  <w:style w:type="table" w:default="1" w:styleId="7">
    <w:name w:val="Normal Table"/>
    <w:uiPriority w:val="0"/>
    <w:rPr>
      <w:rFonts w:ascii="Times New Roman" w:hAnsi="Times New Roman" w:eastAsia="宋体" w:cs="Times New Roman"/>
    </w:rPr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360" w:lineRule="exact"/>
      <w:ind w:firstLine="480"/>
    </w:pPr>
    <w:rPr>
      <w:rFonts w:ascii="Times New Roman" w:hAnsi="Times New Roman" w:eastAsia="宋体" w:cs="Times New Roman"/>
      <w:sz w:val="24"/>
    </w:rPr>
  </w:style>
  <w:style w:type="paragraph" w:styleId="3">
    <w:name w:val="Balloon Text"/>
    <w:basedOn w:val="1"/>
    <w:uiPriority w:val="0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</w:rPr>
  </w:style>
  <w:style w:type="character" w:styleId="9">
    <w:name w:val="page number"/>
    <w:uiPriority w:val="0"/>
    <w:rPr>
      <w:rFonts w:ascii="Times New Roman" w:hAnsi="Times New Roman" w:eastAsia="宋体" w:cs="Times New Roman"/>
      <w:sz w:val="21"/>
    </w:rPr>
  </w:style>
  <w:style w:type="character" w:customStyle="1" w:styleId="10">
    <w:name w:val="apple-converted-space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558</Characters>
  <Lines>4</Lines>
  <Paragraphs>1</Paragraphs>
  <TotalTime>0</TotalTime>
  <ScaleCrop>false</ScaleCrop>
  <LinksUpToDate>false</LinksUpToDate>
  <CharactersWithSpaces>654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2023-06-27T15:22:00Z</dcterms:created>
  <cp:lastModifiedBy>vertesyuan</cp:lastModifiedBy>
  <cp:lastPrinted>2012-09-17T02:44:00Z</cp:lastPrinted>
  <dcterms:modified xsi:type="dcterms:W3CDTF">2024-10-11T02:59:51Z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ABECE3A0A2D64B3A9971144CCFD428C0_13</vt:lpwstr>
  </property>
  <property fmtid="{D5CDD505-2E9C-101B-9397-08002B2CF9AE}" pid="3" name="KSOProductBuildVer">
    <vt:lpwstr>2052-12.1.0.18276</vt:lpwstr>
  </property>
</Properties>
</file>