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C83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4218C0A4">
      <w:pPr>
        <w:adjustRightInd w:val="0"/>
        <w:snapToGrid w:val="0"/>
        <w:rPr>
          <w:rFonts w:ascii="宋体" w:hAnsi="宋体"/>
          <w:b/>
          <w:sz w:val="24"/>
        </w:rPr>
      </w:pPr>
    </w:p>
    <w:p w14:paraId="56547A80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考试科目名称:材料力学 </w:t>
      </w:r>
      <w:r>
        <w:rPr>
          <w:rFonts w:hint="eastAsia" w:ascii="宋体" w:hAnsi="宋体"/>
          <w:b/>
          <w:kern w:val="0"/>
          <w:sz w:val="24"/>
        </w:rPr>
        <w:t xml:space="preserve"> □初试  </w:t>
      </w:r>
      <w:r>
        <w:rPr>
          <w:rFonts w:ascii="Segoe UI Emoji" w:hAnsi="Segoe UI Emoji" w:eastAsia="Segoe UI Emoji" w:cs="Segoe UI Emoji"/>
          <w:b/>
          <w:kern w:val="0"/>
          <w:sz w:val="24"/>
        </w:rPr>
        <w:sym w:font="Wingdings" w:char="F06E"/>
      </w:r>
      <w:r>
        <w:rPr>
          <w:rFonts w:hint="eastAsia" w:ascii="宋体" w:hAnsi="宋体"/>
          <w:b/>
          <w:kern w:val="0"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5F1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5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B30F1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2BC0B61">
            <w:pPr>
              <w:widowControl/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</w:t>
            </w:r>
            <w:r>
              <w:rPr>
                <w:b/>
                <w:sz w:val="24"/>
              </w:rPr>
              <w:t>力学（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b/>
                <w:sz w:val="24"/>
              </w:rPr>
              <w:t>）</w:t>
            </w:r>
          </w:p>
          <w:p w14:paraId="36D82A73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一、杆件变形的基本知识</w:t>
            </w:r>
          </w:p>
          <w:p w14:paraId="7B09AC8C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构件的承载能力，变形固体的基本假设，杆件变形的基本形式。</w:t>
            </w:r>
          </w:p>
          <w:p w14:paraId="0F54C08D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二、轴向拉伸与压缩的概念 </w:t>
            </w:r>
          </w:p>
          <w:p w14:paraId="49AF9797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轴向拉伸与压缩的概念，轴向拉伸与压缩时的内力图，轴向拉伸与压缩时的应力，拉压杆的变形与虎克定律。低碳钢和铸铁的力学性能，拉压杆的强度计算。</w:t>
            </w:r>
          </w:p>
          <w:p w14:paraId="6A45EAF8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三、剪切与挤压 </w:t>
            </w:r>
          </w:p>
          <w:p w14:paraId="7FF076AC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剪切和挤压的概念与实用计算</w:t>
            </w:r>
          </w:p>
          <w:p w14:paraId="5D2CD3A1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四、圆轴扭转</w:t>
            </w:r>
          </w:p>
          <w:p w14:paraId="6E93B7EC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圆轴扭转的概念，扭矩和扭矩图；圆轴扭转时横截面上的应力和 变形；圆轴扭转时的强度计算和刚度计算。</w:t>
            </w:r>
          </w:p>
          <w:p w14:paraId="721316EA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五、直梁弯曲 </w:t>
            </w:r>
          </w:p>
          <w:p w14:paraId="1148326F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平面弯曲的概念，梁的内力计算；绘制剪力图和弯矩图；弯矩、剪力与载荷集度间的微分关系；弯曲正应力计算，弯曲切应力简介；梁的强度计算；提高梁强度和刚度的措施。</w:t>
            </w:r>
          </w:p>
          <w:p w14:paraId="137E692C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六、压杆稳定 </w:t>
            </w:r>
          </w:p>
          <w:p w14:paraId="1F38289D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压杆稳定的概念，细长压杆的临界力；压杆的临界应力，压杆的稳定性校核，提高压杆稳定性的措施。</w:t>
            </w:r>
          </w:p>
          <w:p w14:paraId="6A9B1642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考试重点：物体的受力分析；平面任意力系的平衡条件和平衡方程；物体系统的平衡；轴向拉伸与压缩的概念；圆轴扭转；直梁弯曲。</w:t>
            </w:r>
          </w:p>
        </w:tc>
      </w:tr>
      <w:tr w14:paraId="5DA4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CCB78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69DE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0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5EAD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</w:p>
          <w:p w14:paraId="4A3A147D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杨在林. 工程力学，哈尔滨工程大学出版社，2010，第1版</w:t>
            </w:r>
          </w:p>
        </w:tc>
      </w:tr>
    </w:tbl>
    <w:p w14:paraId="242C8A6B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0C10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60C5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B60C5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7114A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C16A55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F44D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6F"/>
    <w:rsid w:val="0001598B"/>
    <w:rsid w:val="000201FB"/>
    <w:rsid w:val="00026173"/>
    <w:rsid w:val="00026949"/>
    <w:rsid w:val="000508A9"/>
    <w:rsid w:val="00051354"/>
    <w:rsid w:val="00073938"/>
    <w:rsid w:val="000E4287"/>
    <w:rsid w:val="00134D5D"/>
    <w:rsid w:val="00167EFE"/>
    <w:rsid w:val="001B7A89"/>
    <w:rsid w:val="001B7F8C"/>
    <w:rsid w:val="001C518B"/>
    <w:rsid w:val="001E3038"/>
    <w:rsid w:val="00216EB6"/>
    <w:rsid w:val="002317EF"/>
    <w:rsid w:val="00240BB1"/>
    <w:rsid w:val="0024631A"/>
    <w:rsid w:val="00261317"/>
    <w:rsid w:val="00280548"/>
    <w:rsid w:val="002943F2"/>
    <w:rsid w:val="002B1C09"/>
    <w:rsid w:val="002C6334"/>
    <w:rsid w:val="002D17F5"/>
    <w:rsid w:val="002F0AB9"/>
    <w:rsid w:val="00304FAD"/>
    <w:rsid w:val="00314A6A"/>
    <w:rsid w:val="00317F51"/>
    <w:rsid w:val="00343A65"/>
    <w:rsid w:val="00364439"/>
    <w:rsid w:val="003666F7"/>
    <w:rsid w:val="003A29C1"/>
    <w:rsid w:val="003B6FB5"/>
    <w:rsid w:val="003C18EA"/>
    <w:rsid w:val="003C37E7"/>
    <w:rsid w:val="003E0EF1"/>
    <w:rsid w:val="004024B7"/>
    <w:rsid w:val="004443C0"/>
    <w:rsid w:val="00451A81"/>
    <w:rsid w:val="00454A14"/>
    <w:rsid w:val="004916EF"/>
    <w:rsid w:val="00493E4C"/>
    <w:rsid w:val="004B2C81"/>
    <w:rsid w:val="004C3D81"/>
    <w:rsid w:val="004D351A"/>
    <w:rsid w:val="004D45C9"/>
    <w:rsid w:val="004D637C"/>
    <w:rsid w:val="004F0920"/>
    <w:rsid w:val="005074E3"/>
    <w:rsid w:val="00520347"/>
    <w:rsid w:val="00532108"/>
    <w:rsid w:val="0053378F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E6FB4"/>
    <w:rsid w:val="005F5273"/>
    <w:rsid w:val="00622259"/>
    <w:rsid w:val="006533BA"/>
    <w:rsid w:val="00667B47"/>
    <w:rsid w:val="0067585C"/>
    <w:rsid w:val="006860B5"/>
    <w:rsid w:val="006A643A"/>
    <w:rsid w:val="006D1025"/>
    <w:rsid w:val="006E59ED"/>
    <w:rsid w:val="006F7033"/>
    <w:rsid w:val="00730346"/>
    <w:rsid w:val="007346AB"/>
    <w:rsid w:val="00744DDA"/>
    <w:rsid w:val="0077322E"/>
    <w:rsid w:val="007761E9"/>
    <w:rsid w:val="00777945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5E7F"/>
    <w:rsid w:val="00904912"/>
    <w:rsid w:val="00905639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65B5"/>
    <w:rsid w:val="00AA379C"/>
    <w:rsid w:val="00AA548B"/>
    <w:rsid w:val="00AB7D95"/>
    <w:rsid w:val="00AD150F"/>
    <w:rsid w:val="00AF3932"/>
    <w:rsid w:val="00B03696"/>
    <w:rsid w:val="00B2104C"/>
    <w:rsid w:val="00B66502"/>
    <w:rsid w:val="00B75025"/>
    <w:rsid w:val="00B94A7E"/>
    <w:rsid w:val="00BA1210"/>
    <w:rsid w:val="00BC2280"/>
    <w:rsid w:val="00BF70BA"/>
    <w:rsid w:val="00C22C9B"/>
    <w:rsid w:val="00C60705"/>
    <w:rsid w:val="00C77672"/>
    <w:rsid w:val="00C931D8"/>
    <w:rsid w:val="00D3352C"/>
    <w:rsid w:val="00D5697F"/>
    <w:rsid w:val="00D634C1"/>
    <w:rsid w:val="00D77A77"/>
    <w:rsid w:val="00D77C83"/>
    <w:rsid w:val="00DC0754"/>
    <w:rsid w:val="00DC500A"/>
    <w:rsid w:val="00DC5100"/>
    <w:rsid w:val="00DC7EF9"/>
    <w:rsid w:val="00DE4147"/>
    <w:rsid w:val="00DE60F9"/>
    <w:rsid w:val="00E02CE6"/>
    <w:rsid w:val="00E433BA"/>
    <w:rsid w:val="00E4355A"/>
    <w:rsid w:val="00EB0C6D"/>
    <w:rsid w:val="00EB2EF8"/>
    <w:rsid w:val="00EB4DD4"/>
    <w:rsid w:val="00ED4818"/>
    <w:rsid w:val="00EE194A"/>
    <w:rsid w:val="00EF6ABA"/>
    <w:rsid w:val="00F1380C"/>
    <w:rsid w:val="00F40080"/>
    <w:rsid w:val="00F422AA"/>
    <w:rsid w:val="00F63281"/>
    <w:rsid w:val="00F911E1"/>
    <w:rsid w:val="00FA03A2"/>
    <w:rsid w:val="00FE3A6B"/>
    <w:rsid w:val="06DB11D7"/>
    <w:rsid w:val="0C277653"/>
    <w:rsid w:val="20A5599E"/>
    <w:rsid w:val="385C0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2024-03-06T09:07:00Z</dcterms:created>
  <dc:creator>zb</dc:creator>
  <cp:lastModifiedBy>vertesyuan</cp:lastModifiedBy>
  <cp:lastPrinted>2017-08-30T08:09:00Z</cp:lastPrinted>
  <dcterms:modified xsi:type="dcterms:W3CDTF">2024-10-14T01:30:16Z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994618C04A764490927242639A18D00D_13</vt:lpwstr>
  </property>
</Properties>
</file>