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A3DFE">
      <w:pPr>
        <w:ind w:firstLine="480" w:firstLineChars="200"/>
        <w:rPr>
          <w:b/>
          <w:bCs/>
          <w:sz w:val="24"/>
        </w:rPr>
      </w:pPr>
      <w:bookmarkStart w:id="1" w:name="_GoBack"/>
      <w:bookmarkEnd w:id="1"/>
      <w:r>
        <w:rPr>
          <w:color w:val="000000"/>
          <w:sz w:val="24"/>
        </w:rPr>
        <w:t>为了帮助广大考生复习备考，也应广大考生的要求，现提供我校自命题专业课的考试大纲供考生下载。考生在复习备考时，应全面复习，我校自命题专业课的考试大纲仅供参考。</w:t>
      </w:r>
    </w:p>
    <w:p w14:paraId="09778FDD">
      <w:pPr>
        <w:rPr>
          <w:b/>
          <w:bC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3B54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8" w:hRule="atLeast"/>
        </w:trPr>
        <w:tc>
          <w:tcPr>
            <w:tcW w:w="8522" w:type="dxa"/>
            <w:gridSpan w:val="2"/>
            <w:noWrap w:val="0"/>
            <w:vAlign w:val="center"/>
          </w:tcPr>
          <w:p w14:paraId="25C76D9D">
            <w:pPr>
              <w:jc w:val="center"/>
              <w:rPr>
                <w:b/>
                <w:bCs/>
                <w:sz w:val="24"/>
              </w:rPr>
            </w:pPr>
            <w:r>
              <w:rPr>
                <w:b/>
                <w:bCs/>
                <w:sz w:val="24"/>
              </w:rPr>
              <w:t>上海电力大学202</w:t>
            </w:r>
            <w:r>
              <w:rPr>
                <w:rFonts w:hint="eastAsia"/>
                <w:b/>
                <w:bCs/>
                <w:sz w:val="24"/>
                <w:lang w:val="en-US" w:eastAsia="zh-CN"/>
              </w:rPr>
              <w:t>5</w:t>
            </w:r>
            <w:r>
              <w:rPr>
                <w:b/>
                <w:bCs/>
                <w:sz w:val="24"/>
              </w:rPr>
              <w:t>年硕士研究生入学初试《电力系统分析》课程考试大纲</w:t>
            </w:r>
          </w:p>
        </w:tc>
      </w:tr>
      <w:tr w14:paraId="3F8C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7" w:hRule="atLeast"/>
        </w:trPr>
        <w:tc>
          <w:tcPr>
            <w:tcW w:w="2268" w:type="dxa"/>
            <w:noWrap w:val="0"/>
            <w:vAlign w:val="center"/>
          </w:tcPr>
          <w:p w14:paraId="1798D730">
            <w:pPr>
              <w:jc w:val="center"/>
              <w:rPr>
                <w:b/>
                <w:bCs/>
                <w:sz w:val="24"/>
              </w:rPr>
            </w:pPr>
            <w:r>
              <w:rPr>
                <w:b/>
                <w:bCs/>
                <w:sz w:val="24"/>
              </w:rPr>
              <w:t>课程名称</w:t>
            </w:r>
          </w:p>
        </w:tc>
        <w:tc>
          <w:tcPr>
            <w:tcW w:w="6254" w:type="dxa"/>
            <w:noWrap w:val="0"/>
            <w:vAlign w:val="center"/>
          </w:tcPr>
          <w:p w14:paraId="66EA7E4B">
            <w:pPr>
              <w:ind w:firstLine="2474" w:firstLineChars="1027"/>
              <w:rPr>
                <w:b/>
                <w:sz w:val="24"/>
              </w:rPr>
            </w:pPr>
            <w:r>
              <w:rPr>
                <w:b/>
                <w:bCs/>
                <w:sz w:val="24"/>
              </w:rPr>
              <w:t>电力系统分析</w:t>
            </w:r>
          </w:p>
        </w:tc>
      </w:tr>
      <w:tr w14:paraId="5C0C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1" w:hRule="atLeast"/>
        </w:trPr>
        <w:tc>
          <w:tcPr>
            <w:tcW w:w="2268" w:type="dxa"/>
            <w:noWrap w:val="0"/>
            <w:vAlign w:val="center"/>
          </w:tcPr>
          <w:p w14:paraId="0A9E34F9">
            <w:pPr>
              <w:jc w:val="center"/>
              <w:rPr>
                <w:b/>
                <w:bCs/>
                <w:sz w:val="24"/>
              </w:rPr>
            </w:pPr>
            <w:r>
              <w:rPr>
                <w:b/>
                <w:bCs/>
                <w:sz w:val="24"/>
              </w:rPr>
              <w:t>参考书目</w:t>
            </w:r>
            <w:r>
              <w:rPr>
                <w:rFonts w:hint="eastAsia"/>
                <w:b/>
                <w:bCs/>
                <w:sz w:val="24"/>
              </w:rPr>
              <w:t>及线上参考资料</w:t>
            </w:r>
          </w:p>
        </w:tc>
        <w:tc>
          <w:tcPr>
            <w:tcW w:w="6254" w:type="dxa"/>
            <w:noWrap w:val="0"/>
            <w:vAlign w:val="center"/>
          </w:tcPr>
          <w:p w14:paraId="6C5BD39D">
            <w:pPr>
              <w:rPr>
                <w:szCs w:val="21"/>
              </w:rPr>
            </w:pPr>
            <w:r>
              <w:rPr>
                <w:szCs w:val="21"/>
              </w:rPr>
              <w:t>何仰赞，温增银．《电力系统分析》(上/下册) (第四版)．</w:t>
            </w:r>
            <w:bookmarkStart w:id="0" w:name="OLE_LINK1"/>
            <w:r>
              <w:rPr>
                <w:szCs w:val="21"/>
              </w:rPr>
              <w:t>华中科技大学出版社</w:t>
            </w:r>
            <w:bookmarkEnd w:id="0"/>
            <w:r>
              <w:rPr>
                <w:rFonts w:hint="eastAsia"/>
                <w:szCs w:val="21"/>
              </w:rPr>
              <w:t>，</w:t>
            </w:r>
            <w:r>
              <w:rPr>
                <w:szCs w:val="21"/>
              </w:rPr>
              <w:t>2016年</w:t>
            </w:r>
          </w:p>
          <w:p w14:paraId="7C0C6103">
            <w:pPr>
              <w:rPr>
                <w:rFonts w:hint="eastAsia"/>
                <w:szCs w:val="21"/>
              </w:rPr>
            </w:pPr>
            <w:r>
              <w:rPr>
                <w:rFonts w:hint="eastAsia"/>
                <w:szCs w:val="21"/>
              </w:rPr>
              <w:t>韦钢.</w:t>
            </w:r>
            <w:r>
              <w:rPr>
                <w:szCs w:val="21"/>
              </w:rPr>
              <w:t xml:space="preserve"> </w:t>
            </w:r>
            <w:r>
              <w:rPr>
                <w:rFonts w:hint="eastAsia"/>
                <w:szCs w:val="21"/>
              </w:rPr>
              <w:t>《电力系统分析基础》（第二版）。中国电力出版社，2</w:t>
            </w:r>
            <w:r>
              <w:rPr>
                <w:szCs w:val="21"/>
              </w:rPr>
              <w:t>021</w:t>
            </w:r>
            <w:r>
              <w:rPr>
                <w:rFonts w:hint="eastAsia"/>
                <w:szCs w:val="21"/>
              </w:rPr>
              <w:t>年</w:t>
            </w:r>
          </w:p>
          <w:p w14:paraId="2E6D32C9">
            <w:pPr>
              <w:rPr>
                <w:szCs w:val="21"/>
              </w:rPr>
            </w:pPr>
            <w:r>
              <w:rPr>
                <w:szCs w:val="21"/>
              </w:rPr>
              <w:fldChar w:fldCharType="begin"/>
            </w:r>
            <w:r>
              <w:rPr>
                <w:szCs w:val="21"/>
              </w:rPr>
              <w:instrText xml:space="preserve"> HYPERLINK "https://www.xueyinonline.com/detail/241343463" </w:instrText>
            </w:r>
            <w:r>
              <w:rPr>
                <w:szCs w:val="21"/>
              </w:rPr>
              <w:fldChar w:fldCharType="separate"/>
            </w:r>
            <w:r>
              <w:rPr>
                <w:rStyle w:val="8"/>
                <w:szCs w:val="21"/>
              </w:rPr>
              <w:t>https://www.xueyinonline.com/detail/241343463</w:t>
            </w:r>
            <w:r>
              <w:rPr>
                <w:szCs w:val="21"/>
              </w:rPr>
              <w:fldChar w:fldCharType="end"/>
            </w:r>
          </w:p>
          <w:p w14:paraId="15179F7A">
            <w:pPr>
              <w:rPr>
                <w:rFonts w:hint="eastAsia"/>
                <w:szCs w:val="21"/>
              </w:rPr>
            </w:pPr>
            <w:r>
              <w:rPr>
                <w:szCs w:val="21"/>
              </w:rPr>
              <w:t>https://mooc1.chaoxing.com/mooc-ans/course/222173982.html</w:t>
            </w:r>
          </w:p>
        </w:tc>
      </w:tr>
      <w:tr w14:paraId="2F0C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1" w:hRule="atLeast"/>
        </w:trPr>
        <w:tc>
          <w:tcPr>
            <w:tcW w:w="2268" w:type="dxa"/>
            <w:noWrap w:val="0"/>
            <w:vAlign w:val="center"/>
          </w:tcPr>
          <w:p w14:paraId="3F5205DF">
            <w:pPr>
              <w:jc w:val="center"/>
              <w:rPr>
                <w:b/>
                <w:bCs/>
                <w:sz w:val="24"/>
              </w:rPr>
            </w:pPr>
            <w:r>
              <w:rPr>
                <w:b/>
                <w:bCs/>
                <w:sz w:val="24"/>
              </w:rPr>
              <w:t>复习总体要求</w:t>
            </w:r>
          </w:p>
        </w:tc>
        <w:tc>
          <w:tcPr>
            <w:tcW w:w="6254" w:type="dxa"/>
            <w:noWrap w:val="0"/>
            <w:vAlign w:val="center"/>
          </w:tcPr>
          <w:p w14:paraId="34AD2479">
            <w:pPr>
              <w:rPr>
                <w:szCs w:val="21"/>
              </w:rPr>
            </w:pPr>
            <w:r>
              <w:rPr>
                <w:szCs w:val="21"/>
              </w:rPr>
              <w:t>掌握</w:t>
            </w:r>
            <w:r>
              <w:t>电力系统的基本概念</w:t>
            </w:r>
            <w:r>
              <w:rPr>
                <w:rFonts w:hint="eastAsia"/>
              </w:rPr>
              <w:t>，掌握并应用</w:t>
            </w:r>
            <w:r>
              <w:t>基本</w:t>
            </w:r>
            <w:r>
              <w:rPr>
                <w:rFonts w:hint="eastAsia"/>
              </w:rPr>
              <w:t>原理与</w:t>
            </w:r>
            <w:r>
              <w:t>方法</w:t>
            </w:r>
            <w:r>
              <w:rPr>
                <w:rFonts w:hint="eastAsia"/>
              </w:rPr>
              <w:t>开展分析计算</w:t>
            </w:r>
            <w:r>
              <w:t>。</w:t>
            </w:r>
          </w:p>
        </w:tc>
      </w:tr>
      <w:tr w14:paraId="4A52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777" w:hRule="atLeast"/>
        </w:trPr>
        <w:tc>
          <w:tcPr>
            <w:tcW w:w="8522" w:type="dxa"/>
            <w:gridSpan w:val="2"/>
            <w:tcBorders>
              <w:bottom w:val="single" w:color="auto" w:sz="4" w:space="0"/>
            </w:tcBorders>
            <w:noWrap w:val="0"/>
            <w:vAlign w:val="top"/>
          </w:tcPr>
          <w:p w14:paraId="275ECF74">
            <w:pPr>
              <w:rPr>
                <w:b/>
                <w:bCs/>
                <w:sz w:val="24"/>
              </w:rPr>
            </w:pPr>
          </w:p>
          <w:p w14:paraId="74B8E89D">
            <w:pPr>
              <w:jc w:val="center"/>
              <w:rPr>
                <w:b/>
                <w:bCs/>
                <w:sz w:val="24"/>
              </w:rPr>
            </w:pPr>
            <w:r>
              <w:rPr>
                <w:b/>
                <w:bCs/>
                <w:sz w:val="24"/>
              </w:rPr>
              <w:t>考试主要内容及要求掌握的知识点</w:t>
            </w:r>
          </w:p>
          <w:p w14:paraId="35C8B32F">
            <w:pPr>
              <w:jc w:val="center"/>
              <w:rPr>
                <w:b/>
                <w:bCs/>
                <w:sz w:val="24"/>
              </w:rPr>
            </w:pPr>
          </w:p>
          <w:p w14:paraId="357BF55E">
            <w:pPr>
              <w:pStyle w:val="2"/>
              <w:rPr>
                <w:rFonts w:ascii="Times New Roman" w:hAnsi="Times New Roman" w:cs="Times New Roman"/>
              </w:rPr>
            </w:pPr>
            <w:r>
              <w:rPr>
                <w:rFonts w:ascii="Times New Roman" w:hAnsi="Times New Roman" w:cs="Times New Roman"/>
                <w:b/>
              </w:rPr>
              <w:t>1.电力系统的基本概念、</w:t>
            </w:r>
            <w:r>
              <w:rPr>
                <w:rFonts w:ascii="Times New Roman" w:hAnsi="Times New Roman" w:cs="Times New Roman"/>
                <w:b/>
                <w:bCs/>
              </w:rPr>
              <w:t>元件参数及等值电路</w:t>
            </w:r>
          </w:p>
          <w:p w14:paraId="52DDE22E">
            <w:pPr>
              <w:pStyle w:val="2"/>
              <w:ind w:left="420" w:leftChars="200"/>
              <w:rPr>
                <w:rFonts w:ascii="Times New Roman" w:hAnsi="Times New Roman" w:cs="Times New Roman"/>
              </w:rPr>
            </w:pPr>
            <w:r>
              <w:rPr>
                <w:rFonts w:ascii="Times New Roman" w:hAnsi="Times New Roman" w:cs="Times New Roman"/>
              </w:rPr>
              <w:t>电力系统的额定电压和额定频率。对电力系统运行的基本要求。电力网的接线方式。负荷的组成，负荷曲线，负荷特性与负荷模型。输电线路的电阻、电抗及电纳</w:t>
            </w:r>
            <w:r>
              <w:rPr>
                <w:rFonts w:hint="eastAsia" w:ascii="Times New Roman" w:hAnsi="Times New Roman" w:cs="Times New Roman"/>
              </w:rPr>
              <w:t>，导线换位和采用分裂导线的基本原理</w:t>
            </w:r>
            <w:r>
              <w:rPr>
                <w:rFonts w:ascii="Times New Roman" w:hAnsi="Times New Roman" w:cs="Times New Roman"/>
              </w:rPr>
              <w:t>。变压器的参数及等值电路、发电机的参数及等值电路。多电压等级电力网络等值电路的形式和计算。标幺值的概念和标幺值等值电路的计算方法。</w:t>
            </w:r>
          </w:p>
          <w:p w14:paraId="75679A4E">
            <w:pPr>
              <w:pStyle w:val="2"/>
              <w:rPr>
                <w:rFonts w:ascii="Times New Roman" w:hAnsi="Times New Roman" w:cs="Times New Roman"/>
                <w:b/>
                <w:bCs/>
              </w:rPr>
            </w:pPr>
            <w:r>
              <w:rPr>
                <w:rFonts w:ascii="Times New Roman" w:hAnsi="Times New Roman" w:cs="Times New Roman"/>
                <w:b/>
                <w:bCs/>
              </w:rPr>
              <w:t>2.同步发电机的基本方程</w:t>
            </w:r>
          </w:p>
          <w:p w14:paraId="4E4243A5">
            <w:pPr>
              <w:pStyle w:val="2"/>
              <w:ind w:left="420" w:leftChars="200"/>
              <w:rPr>
                <w:rFonts w:ascii="Times New Roman" w:hAnsi="Times New Roman" w:cs="Times New Roman"/>
              </w:rPr>
            </w:pPr>
            <w:r>
              <w:rPr>
                <w:rFonts w:ascii="Times New Roman" w:hAnsi="Times New Roman" w:cs="Times New Roman"/>
              </w:rPr>
              <w:t>同步发电机的原始方程(各参数的变化规律</w:t>
            </w:r>
            <w:r>
              <w:rPr>
                <w:rFonts w:hint="eastAsia" w:ascii="Times New Roman" w:hAnsi="Times New Roman" w:cs="Times New Roman"/>
              </w:rPr>
              <w:t>及原因</w:t>
            </w:r>
            <w:r>
              <w:rPr>
                <w:rFonts w:ascii="Times New Roman" w:hAnsi="Times New Roman" w:cs="Times New Roman"/>
              </w:rPr>
              <w:t>)， Park变换及Park方程的物理意义，发电机稳态运行时的方程、参数及等值电路。</w:t>
            </w:r>
          </w:p>
          <w:p w14:paraId="02760A54">
            <w:pPr>
              <w:pStyle w:val="2"/>
              <w:rPr>
                <w:rFonts w:ascii="Times New Roman" w:hAnsi="Times New Roman" w:cs="Times New Roman"/>
                <w:b/>
                <w:bCs/>
              </w:rPr>
            </w:pPr>
            <w:r>
              <w:rPr>
                <w:rFonts w:ascii="Times New Roman" w:hAnsi="Times New Roman" w:cs="Times New Roman"/>
                <w:b/>
                <w:bCs/>
              </w:rPr>
              <w:t>3.恒定电势源电路和同步发电机三相短路分析计算</w:t>
            </w:r>
          </w:p>
          <w:p w14:paraId="0EFC06E1">
            <w:pPr>
              <w:pStyle w:val="2"/>
              <w:ind w:left="420" w:leftChars="200"/>
              <w:rPr>
                <w:rFonts w:ascii="Times New Roman" w:hAnsi="Times New Roman" w:cs="Times New Roman"/>
              </w:rPr>
            </w:pPr>
            <w:r>
              <w:rPr>
                <w:rFonts w:ascii="Times New Roman" w:hAnsi="Times New Roman" w:cs="Times New Roman"/>
              </w:rPr>
              <w:t>电力系统短路的一般概念、电力系统短路电流的周期分量与非周期分量，冲击电流，短路容量。同步发电机定子三相短路时的物理过程</w:t>
            </w:r>
            <w:r>
              <w:rPr>
                <w:rFonts w:hint="eastAsia" w:ascii="Times New Roman" w:hAnsi="Times New Roman" w:cs="Times New Roman"/>
              </w:rPr>
              <w:t>定性分析</w:t>
            </w:r>
            <w:r>
              <w:rPr>
                <w:rFonts w:ascii="Times New Roman" w:hAnsi="Times New Roman" w:cs="Times New Roman"/>
              </w:rPr>
              <w:t>，发电机的稳态、暂态、次暂态参数和等值电路，各种电势的特点。定子三相短路时的定子周期分量电流定量分析。对于短路暂态过程中发电机除定子周期分量之外的其它各电流分量不作详细的定量分析。</w:t>
            </w:r>
          </w:p>
          <w:p w14:paraId="12B28C76">
            <w:pPr>
              <w:pStyle w:val="2"/>
              <w:rPr>
                <w:rFonts w:ascii="Times New Roman" w:hAnsi="Times New Roman" w:cs="Times New Roman"/>
                <w:b/>
                <w:bCs/>
              </w:rPr>
            </w:pPr>
            <w:r>
              <w:rPr>
                <w:rFonts w:ascii="Times New Roman" w:hAnsi="Times New Roman" w:cs="Times New Roman"/>
                <w:b/>
                <w:bCs/>
              </w:rPr>
              <w:t>4. 电力系统三相短路电流的实用计算</w:t>
            </w:r>
          </w:p>
          <w:p w14:paraId="72488B2C">
            <w:pPr>
              <w:pStyle w:val="2"/>
              <w:ind w:left="420" w:leftChars="200"/>
              <w:rPr>
                <w:rFonts w:ascii="Times New Roman" w:hAnsi="Times New Roman" w:cs="Times New Roman"/>
              </w:rPr>
            </w:pPr>
            <w:r>
              <w:rPr>
                <w:rFonts w:ascii="Times New Roman" w:hAnsi="Times New Roman" w:cs="Times New Roman"/>
              </w:rPr>
              <w:t>各元件的次暂态参数，起始次暂态电流、冲击电流的实用计算，短路电流计算曲线及应用，短路电流周期分量的近似计算。</w:t>
            </w:r>
          </w:p>
          <w:p w14:paraId="1A2F0D68">
            <w:pPr>
              <w:pStyle w:val="2"/>
              <w:rPr>
                <w:rFonts w:ascii="Times New Roman" w:hAnsi="Times New Roman" w:cs="Times New Roman"/>
                <w:b/>
                <w:bCs/>
              </w:rPr>
            </w:pPr>
            <w:r>
              <w:rPr>
                <w:rFonts w:ascii="Times New Roman" w:hAnsi="Times New Roman" w:cs="Times New Roman"/>
                <w:b/>
                <w:bCs/>
              </w:rPr>
              <w:t>5.电力系统各元件的序阻抗和等值电路</w:t>
            </w:r>
          </w:p>
          <w:p w14:paraId="2F2CB6D9">
            <w:pPr>
              <w:pStyle w:val="2"/>
              <w:ind w:left="420" w:leftChars="200"/>
              <w:rPr>
                <w:rFonts w:ascii="Times New Roman" w:hAnsi="Times New Roman" w:cs="Times New Roman"/>
              </w:rPr>
            </w:pPr>
            <w:r>
              <w:rPr>
                <w:rFonts w:ascii="Times New Roman" w:hAnsi="Times New Roman" w:cs="Times New Roman"/>
              </w:rPr>
              <w:t>对称分量法。输电线路的零序阻抗、变压器的零序等值电路及其参数、同步发电机的负序电抗及零序电抗、实用计算中综合负荷的序阻抗。电力系统各序网络的建立。</w:t>
            </w:r>
          </w:p>
          <w:p w14:paraId="67D0ABCC">
            <w:pPr>
              <w:pStyle w:val="2"/>
              <w:rPr>
                <w:rFonts w:ascii="Times New Roman" w:hAnsi="Times New Roman" w:cs="Times New Roman"/>
                <w:b/>
                <w:bCs/>
              </w:rPr>
            </w:pPr>
            <w:r>
              <w:rPr>
                <w:rFonts w:ascii="Times New Roman" w:hAnsi="Times New Roman" w:cs="Times New Roman"/>
                <w:b/>
                <w:bCs/>
              </w:rPr>
              <w:t>6.电力系统不对称故障的分析计算</w:t>
            </w:r>
          </w:p>
          <w:p w14:paraId="5B7FBEAF">
            <w:pPr>
              <w:pStyle w:val="2"/>
              <w:ind w:left="420" w:leftChars="200"/>
              <w:rPr>
                <w:rFonts w:ascii="Times New Roman" w:hAnsi="Times New Roman" w:cs="Times New Roman"/>
              </w:rPr>
            </w:pPr>
            <w:r>
              <w:rPr>
                <w:rFonts w:ascii="Times New Roman" w:hAnsi="Times New Roman" w:cs="Times New Roman"/>
              </w:rPr>
              <w:t>电力系统简单不对称短路的物理现象</w:t>
            </w:r>
            <w:r>
              <w:rPr>
                <w:rFonts w:hint="eastAsia" w:ascii="Times New Roman" w:hAnsi="Times New Roman" w:cs="Times New Roman"/>
              </w:rPr>
              <w:t>和</w:t>
            </w:r>
            <w:r>
              <w:rPr>
                <w:rFonts w:ascii="Times New Roman" w:hAnsi="Times New Roman" w:cs="Times New Roman"/>
              </w:rPr>
              <w:t>分析计算</w:t>
            </w:r>
            <w:r>
              <w:rPr>
                <w:rFonts w:hint="eastAsia" w:ascii="Times New Roman" w:hAnsi="Times New Roman" w:cs="Times New Roman"/>
              </w:rPr>
              <w:t>，正序等效定则的理解与应用</w:t>
            </w:r>
            <w:r>
              <w:rPr>
                <w:rFonts w:ascii="Times New Roman" w:hAnsi="Times New Roman" w:cs="Times New Roman"/>
              </w:rPr>
              <w:t>。电压和电流对称分量经变压器后的相位变换。不对称短路故障时，电流、电压的分布。经过渡</w:t>
            </w:r>
            <w:r>
              <w:rPr>
                <w:rFonts w:hint="eastAsia" w:ascii="Times New Roman" w:hAnsi="Times New Roman" w:cs="Times New Roman"/>
              </w:rPr>
              <w:t>阻抗的不对称</w:t>
            </w:r>
            <w:r>
              <w:rPr>
                <w:rFonts w:ascii="Times New Roman" w:hAnsi="Times New Roman" w:cs="Times New Roman"/>
              </w:rPr>
              <w:t>短路分析。</w:t>
            </w:r>
          </w:p>
          <w:p w14:paraId="76FFC7A2">
            <w:pPr>
              <w:pStyle w:val="2"/>
              <w:rPr>
                <w:rFonts w:ascii="Times New Roman" w:hAnsi="Times New Roman" w:cs="Times New Roman"/>
                <w:b/>
              </w:rPr>
            </w:pPr>
            <w:r>
              <w:rPr>
                <w:rFonts w:ascii="Times New Roman" w:hAnsi="Times New Roman" w:cs="Times New Roman"/>
                <w:b/>
              </w:rPr>
              <w:t>7.电力传输的基本概念、电压和功率分布计算</w:t>
            </w:r>
          </w:p>
          <w:p w14:paraId="6F5679EB">
            <w:pPr>
              <w:pStyle w:val="2"/>
              <w:ind w:left="420" w:leftChars="200"/>
              <w:rPr>
                <w:rFonts w:ascii="Times New Roman" w:hAnsi="Times New Roman" w:cs="Times New Roman"/>
              </w:rPr>
            </w:pPr>
            <w:r>
              <w:rPr>
                <w:rFonts w:ascii="Times New Roman" w:hAnsi="Times New Roman" w:cs="Times New Roman"/>
              </w:rPr>
              <w:t>网络元件的电压降落和功率损耗。开式网络的电压和功率分布计算。简单闭式网络的电压和功率分布计算。复杂电力系统潮流计算的数学模型。牛顿—拉夫逊法和P-Q分解法潮流计算的</w:t>
            </w:r>
            <w:r>
              <w:rPr>
                <w:rFonts w:hint="eastAsia" w:ascii="Times New Roman" w:hAnsi="Times New Roman" w:cs="Times New Roman"/>
              </w:rPr>
              <w:t>基本流程和</w:t>
            </w:r>
            <w:r>
              <w:rPr>
                <w:rFonts w:ascii="Times New Roman" w:hAnsi="Times New Roman" w:cs="Times New Roman"/>
              </w:rPr>
              <w:t>特点。</w:t>
            </w:r>
          </w:p>
          <w:p w14:paraId="537D03AF">
            <w:pPr>
              <w:pStyle w:val="2"/>
              <w:rPr>
                <w:rFonts w:ascii="Times New Roman" w:hAnsi="Times New Roman" w:cs="Times New Roman"/>
                <w:b/>
              </w:rPr>
            </w:pPr>
            <w:r>
              <w:rPr>
                <w:rFonts w:ascii="Times New Roman" w:hAnsi="Times New Roman" w:cs="Times New Roman"/>
                <w:b/>
              </w:rPr>
              <w:t>8.电力系统的无功功率平衡及电压调整</w:t>
            </w:r>
          </w:p>
          <w:p w14:paraId="15551CE7">
            <w:pPr>
              <w:pStyle w:val="2"/>
              <w:ind w:left="420" w:leftChars="200"/>
              <w:rPr>
                <w:rFonts w:ascii="Times New Roman" w:hAnsi="Times New Roman" w:cs="Times New Roman"/>
              </w:rPr>
            </w:pPr>
            <w:r>
              <w:rPr>
                <w:rFonts w:ascii="Times New Roman" w:hAnsi="Times New Roman" w:cs="Times New Roman"/>
              </w:rPr>
              <w:t>电力系统的无功功率负荷及无功功率损耗，无功功率电源。电力系统的无功平衡，电力系统的电压管理，中枢点调压方式，各种调压措施比较。改变变压器变比调压、利用无功功率补偿调压计算。</w:t>
            </w:r>
          </w:p>
          <w:p w14:paraId="7A412940">
            <w:pPr>
              <w:pStyle w:val="2"/>
              <w:rPr>
                <w:rFonts w:ascii="Times New Roman" w:hAnsi="Times New Roman" w:cs="Times New Roman"/>
                <w:b/>
              </w:rPr>
            </w:pPr>
            <w:r>
              <w:rPr>
                <w:rFonts w:ascii="Times New Roman" w:hAnsi="Times New Roman" w:cs="Times New Roman"/>
                <w:b/>
              </w:rPr>
              <w:t>9.电力系统的有功功率及频率调整</w:t>
            </w:r>
          </w:p>
          <w:p w14:paraId="5E691DEE">
            <w:pPr>
              <w:pStyle w:val="2"/>
              <w:ind w:left="420" w:leftChars="200"/>
              <w:rPr>
                <w:rFonts w:ascii="Times New Roman" w:hAnsi="Times New Roman" w:cs="Times New Roman"/>
              </w:rPr>
            </w:pPr>
            <w:r>
              <w:rPr>
                <w:rFonts w:ascii="Times New Roman" w:hAnsi="Times New Roman" w:cs="Times New Roman"/>
              </w:rPr>
              <w:t>电力系统负荷的分类组成，电力系统的频率特性，负荷的频率调节效应系数、发电机的单位调节功率、系统的单位调节功率。电力系统的一次调频、二次调频、互联系统的频率调整分析与计算，调频与调压的关系。电力系统的备用容量及有功功率和系统负荷在各类发电厂间的合理分配。</w:t>
            </w:r>
          </w:p>
          <w:p w14:paraId="164BCF9F">
            <w:pPr>
              <w:pStyle w:val="2"/>
              <w:rPr>
                <w:rFonts w:ascii="Times New Roman" w:hAnsi="Times New Roman" w:cs="Times New Roman"/>
                <w:b/>
              </w:rPr>
            </w:pPr>
            <w:r>
              <w:rPr>
                <w:rFonts w:ascii="Times New Roman" w:hAnsi="Times New Roman" w:cs="Times New Roman"/>
                <w:b/>
              </w:rPr>
              <w:t>10.电力系统的经济运行</w:t>
            </w:r>
          </w:p>
          <w:p w14:paraId="5CF03739">
            <w:pPr>
              <w:pStyle w:val="2"/>
              <w:ind w:left="420" w:leftChars="200"/>
              <w:rPr>
                <w:rFonts w:ascii="Times New Roman" w:hAnsi="Times New Roman" w:cs="Times New Roman"/>
              </w:rPr>
            </w:pPr>
            <w:r>
              <w:rPr>
                <w:rFonts w:ascii="Times New Roman" w:hAnsi="Times New Roman" w:cs="Times New Roman"/>
              </w:rPr>
              <w:t>电力网中的能量损耗、降低网损的技术措施。等微增率准则分析与</w:t>
            </w:r>
            <w:r>
              <w:rPr>
                <w:rFonts w:hint="eastAsia" w:ascii="Times New Roman" w:hAnsi="Times New Roman" w:cs="Times New Roman"/>
              </w:rPr>
              <w:t>应用</w:t>
            </w:r>
            <w:r>
              <w:rPr>
                <w:rFonts w:ascii="Times New Roman" w:hAnsi="Times New Roman" w:cs="Times New Roman"/>
              </w:rPr>
              <w:t>。了解水、火电厂间的有功功率负荷经济分配的基本概念和原理。</w:t>
            </w:r>
          </w:p>
          <w:p w14:paraId="05B13F7E">
            <w:pPr>
              <w:pStyle w:val="2"/>
              <w:rPr>
                <w:rFonts w:ascii="Times New Roman" w:hAnsi="Times New Roman" w:cs="Times New Roman"/>
                <w:b/>
              </w:rPr>
            </w:pPr>
            <w:r>
              <w:rPr>
                <w:rFonts w:ascii="Times New Roman" w:hAnsi="Times New Roman" w:cs="Times New Roman"/>
                <w:b/>
              </w:rPr>
              <w:t>11.电力系统运行稳定性的基本概念</w:t>
            </w:r>
          </w:p>
          <w:p w14:paraId="0A073205">
            <w:pPr>
              <w:pStyle w:val="2"/>
              <w:ind w:left="420" w:leftChars="200"/>
              <w:rPr>
                <w:rFonts w:ascii="Times New Roman" w:hAnsi="Times New Roman" w:cs="Times New Roman"/>
              </w:rPr>
            </w:pPr>
            <w:r>
              <w:rPr>
                <w:rFonts w:ascii="Times New Roman" w:hAnsi="Times New Roman" w:cs="Times New Roman"/>
              </w:rPr>
              <w:t>电力系统稳定的概念，稳定问题的分类，功角的概念，同步发电机的转子运动方程，简单电力系统的功率特性。了解网络接线和参数对功率特性的影响规律，了解自动励磁调节器对功率特性的影响。</w:t>
            </w:r>
          </w:p>
          <w:p w14:paraId="64FB942F">
            <w:pPr>
              <w:pStyle w:val="2"/>
              <w:rPr>
                <w:rFonts w:ascii="Times New Roman" w:hAnsi="Times New Roman" w:cs="Times New Roman"/>
                <w:b/>
              </w:rPr>
            </w:pPr>
            <w:r>
              <w:rPr>
                <w:rFonts w:ascii="Times New Roman" w:hAnsi="Times New Roman" w:cs="Times New Roman"/>
                <w:b/>
              </w:rPr>
              <w:t>12.电力系统的暂态稳定性和静态稳定性</w:t>
            </w:r>
          </w:p>
          <w:p w14:paraId="08B8FE8E">
            <w:pPr>
              <w:pStyle w:val="2"/>
              <w:ind w:left="420" w:leftChars="200"/>
              <w:rPr>
                <w:rFonts w:ascii="Times New Roman" w:hAnsi="Times New Roman" w:cs="Times New Roman"/>
              </w:rPr>
            </w:pPr>
            <w:r>
              <w:rPr>
                <w:rFonts w:ascii="Times New Roman" w:hAnsi="Times New Roman" w:cs="Times New Roman"/>
              </w:rPr>
              <w:t>暂态稳定的概念，暂态稳定分析计算的基本假设，简单电力系统的暂态稳定性，等面积定则，提高暂态稳定性的措施。静态稳定性的概念，静态稳定储备系数，用小扰动法分析简单电力系统的静态特性，提高静态稳定性的措施。</w:t>
            </w:r>
          </w:p>
        </w:tc>
      </w:tr>
    </w:tbl>
    <w:p w14:paraId="13013F6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ZWFlYjExMTQxZjE1MjhjMjlmMTVmNTcyN2EwMTkifQ=="/>
  </w:docVars>
  <w:rsids>
    <w:rsidRoot w:val="00172A27"/>
    <w:rsid w:val="002579D1"/>
    <w:rsid w:val="003032F9"/>
    <w:rsid w:val="00363642"/>
    <w:rsid w:val="003A1CA9"/>
    <w:rsid w:val="003C33B6"/>
    <w:rsid w:val="00410147"/>
    <w:rsid w:val="00447A5E"/>
    <w:rsid w:val="00490CE0"/>
    <w:rsid w:val="00490F46"/>
    <w:rsid w:val="004955A4"/>
    <w:rsid w:val="004A1237"/>
    <w:rsid w:val="004C2A65"/>
    <w:rsid w:val="004F5159"/>
    <w:rsid w:val="00520578"/>
    <w:rsid w:val="00521038"/>
    <w:rsid w:val="0053135A"/>
    <w:rsid w:val="00534A72"/>
    <w:rsid w:val="00537E33"/>
    <w:rsid w:val="006C6AB1"/>
    <w:rsid w:val="006D1B38"/>
    <w:rsid w:val="008344BE"/>
    <w:rsid w:val="00915730"/>
    <w:rsid w:val="00AE5859"/>
    <w:rsid w:val="00BB0A5C"/>
    <w:rsid w:val="00C0799D"/>
    <w:rsid w:val="00D5767F"/>
    <w:rsid w:val="00EB2BBD"/>
    <w:rsid w:val="00EC4387"/>
    <w:rsid w:val="00F161C5"/>
    <w:rsid w:val="00F8788F"/>
    <w:rsid w:val="00FA70A5"/>
    <w:rsid w:val="00FD770D"/>
    <w:rsid w:val="00FF4300"/>
    <w:rsid w:val="04BC559D"/>
    <w:rsid w:val="0D3870D2"/>
    <w:rsid w:val="2B0155B5"/>
    <w:rsid w:val="2C5B0A72"/>
    <w:rsid w:val="4FF35940"/>
    <w:rsid w:val="5C665027"/>
    <w:rsid w:val="5CD33FCA"/>
    <w:rsid w:val="7E6A72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9"/>
    <w:unhideWhenUsed/>
    <w:uiPriority w:val="99"/>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Hyperlink"/>
    <w:uiPriority w:val="0"/>
    <w:rPr>
      <w:color w:val="0000FF"/>
      <w:u w:val="single"/>
    </w:rPr>
  </w:style>
  <w:style w:type="character" w:customStyle="1" w:styleId="9">
    <w:name w:val="批注框文本 字符"/>
    <w:link w:val="3"/>
    <w:semiHidden/>
    <w:uiPriority w:val="99"/>
    <w:rPr>
      <w:kern w:val="2"/>
      <w:sz w:val="18"/>
      <w:szCs w:val="18"/>
    </w:rPr>
  </w:style>
  <w:style w:type="character" w:customStyle="1" w:styleId="10">
    <w:name w:val="页脚 Char"/>
    <w:link w:val="4"/>
    <w:uiPriority w:val="0"/>
    <w:rPr>
      <w:kern w:val="2"/>
      <w:sz w:val="18"/>
      <w:szCs w:val="18"/>
    </w:rPr>
  </w:style>
  <w:style w:type="character" w:customStyle="1" w:styleId="11">
    <w:name w:val="页眉 Char"/>
    <w:link w:val="5"/>
    <w:uiPriority w:val="0"/>
    <w:rPr>
      <w:kern w:val="2"/>
      <w:sz w:val="18"/>
      <w:szCs w:val="18"/>
    </w:rPr>
  </w:style>
  <w:style w:type="character" w:styleId="12">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pow</Company>
  <Pages>2</Pages>
  <Words>1578</Words>
  <Characters>1710</Characters>
  <Lines>12</Lines>
  <Paragraphs>3</Paragraphs>
  <TotalTime>0</TotalTime>
  <ScaleCrop>false</ScaleCrop>
  <LinksUpToDate>false</LinksUpToDate>
  <CharactersWithSpaces>1714</CharactersWithSpaces>
  <Application>WPS Office_12.1.0.18276_F1E327BC-269C-435d-A152-05C5408002CA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2020-08-17T02:35:00Z</dcterms:created>
  <dc:creator>Xiaozhen</dc:creator>
  <cp:lastModifiedBy>vertesyuan</cp:lastModifiedBy>
  <dcterms:modified xsi:type="dcterms:W3CDTF">2024-10-11T14:53:13Z</dcterms:modified>
  <dc:title>为了帮助广大考生复习备考，也应广大考生的要求，现提供我校自命题专业课的考试大纲供考生下载。考生在复习备考时，应全面复习，我校自命题专业课的考试大纲仅供参考。</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C44485A5C2AE44D98BA4D69AA16D6CBE_13</vt:lpwstr>
  </property>
</Properties>
</file>