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2FDDC4">
      <w:pPr>
        <w:jc w:val="center"/>
        <w:rPr>
          <w:color w:val="000000"/>
          <w:szCs w:val="21"/>
        </w:rPr>
      </w:pPr>
      <w:bookmarkStart w:id="0" w:name="_GoBack"/>
      <w:bookmarkEnd w:id="0"/>
      <w:r>
        <w:rPr>
          <w:rFonts w:hint="eastAsia" w:eastAsia="微软雅黑"/>
          <w:b/>
          <w:color w:val="000000"/>
          <w:sz w:val="36"/>
          <w:lang w:val="en-US" w:eastAsia="zh-CN"/>
        </w:rPr>
        <w:t>大连海事大学</w:t>
      </w:r>
      <w:r>
        <w:rPr>
          <w:rFonts w:eastAsia="微软雅黑"/>
          <w:b/>
          <w:color w:val="000000"/>
          <w:sz w:val="36"/>
        </w:rPr>
        <w:t>硕士研究生</w:t>
      </w:r>
      <w:r>
        <w:rPr>
          <w:rFonts w:hint="eastAsia" w:eastAsia="微软雅黑"/>
          <w:b/>
          <w:color w:val="000000"/>
          <w:sz w:val="36"/>
          <w:lang w:val="en-US" w:eastAsia="zh-CN"/>
        </w:rPr>
        <w:t>招生</w:t>
      </w:r>
      <w:r>
        <w:rPr>
          <w:rFonts w:eastAsia="微软雅黑"/>
          <w:b/>
          <w:color w:val="000000"/>
          <w:sz w:val="36"/>
        </w:rPr>
        <w:t>考试大纲</w:t>
      </w:r>
    </w:p>
    <w:p w14:paraId="6BA63EF5">
      <w:pPr>
        <w:rPr>
          <w:color w:val="000000"/>
          <w:szCs w:val="21"/>
        </w:rPr>
      </w:pPr>
    </w:p>
    <w:p w14:paraId="37D604BD">
      <w:pPr>
        <w:rPr>
          <w:rFonts w:eastAsia="微软雅黑"/>
          <w:b/>
          <w:color w:val="000000"/>
          <w:sz w:val="32"/>
        </w:rPr>
      </w:pPr>
      <w:r>
        <w:rPr>
          <w:rFonts w:eastAsia="微软雅黑"/>
          <w:b/>
          <w:color w:val="000000"/>
          <w:sz w:val="32"/>
        </w:rPr>
        <w:t xml:space="preserve">                       电路原理</w:t>
      </w:r>
    </w:p>
    <w:p w14:paraId="0ED790B2">
      <w:pPr>
        <w:pStyle w:val="9"/>
        <w:rPr>
          <w:rFonts w:ascii="Times New Roman" w:hAnsi="Times New Roman"/>
        </w:rPr>
      </w:pPr>
      <w:r>
        <w:rPr>
          <w:rFonts w:ascii="Times New Roman" w:hAnsi="Times New Roman"/>
        </w:rPr>
        <w:t>考试内容</w:t>
      </w:r>
    </w:p>
    <w:p w14:paraId="4F207FCB">
      <w:pPr>
        <w:spacing w:line="0" w:lineRule="atLeast"/>
        <w:contextualSpacing/>
        <w:rPr>
          <w:rFonts w:eastAsia="微软雅黑"/>
          <w:color w:val="000000"/>
          <w:sz w:val="24"/>
        </w:rPr>
      </w:pPr>
      <w:r>
        <w:rPr>
          <w:rFonts w:eastAsia="微软雅黑"/>
          <w:color w:val="000000"/>
          <w:sz w:val="24"/>
        </w:rPr>
        <w:t>1.电阻电路分析与计算</w:t>
      </w:r>
    </w:p>
    <w:p w14:paraId="21A05E78">
      <w:pPr>
        <w:spacing w:line="0" w:lineRule="atLeast"/>
        <w:ind w:firstLine="480" w:firstLineChars="200"/>
        <w:contextualSpacing/>
        <w:rPr>
          <w:rFonts w:eastAsia="微软雅黑"/>
          <w:color w:val="000000"/>
          <w:sz w:val="24"/>
        </w:rPr>
      </w:pPr>
      <w:r>
        <w:rPr>
          <w:rFonts w:eastAsia="微软雅黑"/>
          <w:color w:val="000000"/>
          <w:sz w:val="24"/>
        </w:rPr>
        <w:t>（1）电路和电路定律</w:t>
      </w:r>
    </w:p>
    <w:p w14:paraId="0B622E11">
      <w:pPr>
        <w:spacing w:line="0" w:lineRule="atLeast"/>
        <w:ind w:firstLine="480" w:firstLineChars="200"/>
        <w:contextualSpacing/>
        <w:rPr>
          <w:rFonts w:eastAsia="微软雅黑"/>
          <w:color w:val="000000"/>
          <w:sz w:val="24"/>
        </w:rPr>
      </w:pPr>
      <w:r>
        <w:rPr>
          <w:rFonts w:eastAsia="微软雅黑"/>
          <w:color w:val="000000"/>
          <w:sz w:val="24"/>
        </w:rPr>
        <w:t>电路和电路模型、电流和电压的参考方向、电功率和能量、电路元件、电阻元件、电压源和电流源、受控电源、基尔霍夫定律。</w:t>
      </w:r>
    </w:p>
    <w:p w14:paraId="2004EE82">
      <w:pPr>
        <w:spacing w:line="0" w:lineRule="atLeast"/>
        <w:ind w:firstLine="480" w:firstLineChars="200"/>
        <w:contextualSpacing/>
        <w:rPr>
          <w:rFonts w:eastAsia="微软雅黑"/>
          <w:color w:val="000000"/>
          <w:sz w:val="24"/>
        </w:rPr>
      </w:pPr>
      <w:r>
        <w:rPr>
          <w:rFonts w:eastAsia="微软雅黑"/>
          <w:color w:val="000000"/>
          <w:sz w:val="24"/>
        </w:rPr>
        <w:t>（2）电阻电路的等效变换</w:t>
      </w:r>
    </w:p>
    <w:p w14:paraId="42AC1185">
      <w:pPr>
        <w:spacing w:line="0" w:lineRule="atLeast"/>
        <w:ind w:firstLine="480" w:firstLineChars="200"/>
        <w:contextualSpacing/>
        <w:rPr>
          <w:rFonts w:eastAsia="微软雅黑"/>
          <w:color w:val="000000"/>
          <w:sz w:val="24"/>
        </w:rPr>
      </w:pPr>
      <w:r>
        <w:rPr>
          <w:rFonts w:eastAsia="微软雅黑"/>
          <w:color w:val="000000"/>
          <w:sz w:val="24"/>
        </w:rPr>
        <w:t>电路的等效变换、电阻的串联和并联、电阻的Y形连接和Δ形连接的等效变换、电压源、电流源的串联和并联、实际电源的两种模型及其等效变换、输入电阻。</w:t>
      </w:r>
    </w:p>
    <w:p w14:paraId="32FEDC92">
      <w:pPr>
        <w:spacing w:line="0" w:lineRule="atLeast"/>
        <w:ind w:firstLine="480" w:firstLineChars="200"/>
        <w:contextualSpacing/>
        <w:rPr>
          <w:rFonts w:eastAsia="微软雅黑"/>
          <w:color w:val="000000"/>
          <w:sz w:val="24"/>
        </w:rPr>
      </w:pPr>
      <w:r>
        <w:rPr>
          <w:rFonts w:eastAsia="微软雅黑"/>
          <w:color w:val="000000"/>
          <w:sz w:val="24"/>
        </w:rPr>
        <w:t>（3）电阻电路的一般分析</w:t>
      </w:r>
    </w:p>
    <w:p w14:paraId="11ABA39A">
      <w:pPr>
        <w:spacing w:line="0" w:lineRule="atLeast"/>
        <w:ind w:firstLine="480" w:firstLineChars="200"/>
        <w:contextualSpacing/>
        <w:rPr>
          <w:rFonts w:eastAsia="微软雅黑"/>
          <w:color w:val="000000"/>
          <w:sz w:val="24"/>
        </w:rPr>
      </w:pPr>
      <w:r>
        <w:rPr>
          <w:rFonts w:eastAsia="微软雅黑"/>
          <w:color w:val="000000"/>
          <w:sz w:val="24"/>
        </w:rPr>
        <w:t>电路的图、KCL和KVL的独立方程数、支路电流法、网孔电流法、回路电流法、结点电压法。</w:t>
      </w:r>
    </w:p>
    <w:p w14:paraId="781F7DFC">
      <w:pPr>
        <w:spacing w:line="0" w:lineRule="atLeast"/>
        <w:ind w:firstLine="480" w:firstLineChars="200"/>
        <w:contextualSpacing/>
        <w:rPr>
          <w:rFonts w:eastAsia="微软雅黑"/>
          <w:color w:val="000000"/>
          <w:sz w:val="24"/>
        </w:rPr>
      </w:pPr>
      <w:r>
        <w:rPr>
          <w:rFonts w:eastAsia="微软雅黑"/>
          <w:color w:val="000000"/>
          <w:sz w:val="24"/>
        </w:rPr>
        <w:t>（4）电路定理</w:t>
      </w:r>
    </w:p>
    <w:p w14:paraId="4652A455">
      <w:pPr>
        <w:spacing w:line="0" w:lineRule="atLeast"/>
        <w:ind w:firstLine="480" w:firstLineChars="200"/>
        <w:contextualSpacing/>
        <w:rPr>
          <w:rFonts w:eastAsia="微软雅黑"/>
          <w:color w:val="000000"/>
          <w:sz w:val="24"/>
        </w:rPr>
      </w:pPr>
      <w:r>
        <w:rPr>
          <w:rFonts w:eastAsia="微软雅黑"/>
          <w:color w:val="000000"/>
          <w:sz w:val="24"/>
        </w:rPr>
        <w:t>叠加定理、戴维宁定理和诺顿定理、最大功率传输定理、特勒根定理。</w:t>
      </w:r>
    </w:p>
    <w:p w14:paraId="77F696D1">
      <w:pPr>
        <w:spacing w:line="0" w:lineRule="atLeast"/>
        <w:ind w:firstLine="480" w:firstLineChars="200"/>
        <w:contextualSpacing/>
        <w:rPr>
          <w:rFonts w:eastAsia="微软雅黑"/>
          <w:color w:val="000000"/>
          <w:sz w:val="24"/>
        </w:rPr>
      </w:pPr>
      <w:r>
        <w:rPr>
          <w:rFonts w:eastAsia="微软雅黑"/>
          <w:color w:val="000000"/>
          <w:sz w:val="24"/>
        </w:rPr>
        <w:t>（5）含有运算放大器的电路</w:t>
      </w:r>
    </w:p>
    <w:p w14:paraId="258AB0A7">
      <w:pPr>
        <w:spacing w:line="0" w:lineRule="atLeast"/>
        <w:ind w:firstLine="480" w:firstLineChars="200"/>
        <w:contextualSpacing/>
        <w:rPr>
          <w:rFonts w:eastAsia="微软雅黑"/>
          <w:color w:val="000000"/>
          <w:sz w:val="24"/>
        </w:rPr>
      </w:pPr>
      <w:r>
        <w:rPr>
          <w:rFonts w:eastAsia="微软雅黑"/>
          <w:color w:val="000000"/>
          <w:sz w:val="24"/>
        </w:rPr>
        <w:t>运算放大器的电路模型、比例电路的分析、含有理想运算放大器的电路的分析。</w:t>
      </w:r>
    </w:p>
    <w:p w14:paraId="4CFC1CB0">
      <w:pPr>
        <w:spacing w:line="0" w:lineRule="atLeast"/>
        <w:contextualSpacing/>
        <w:rPr>
          <w:rFonts w:eastAsia="微软雅黑"/>
          <w:color w:val="000000"/>
          <w:sz w:val="24"/>
        </w:rPr>
      </w:pPr>
      <w:r>
        <w:rPr>
          <w:rFonts w:eastAsia="微软雅黑"/>
          <w:color w:val="000000"/>
          <w:sz w:val="24"/>
        </w:rPr>
        <w:t>2.线性动态电路过渡过程的时域分析</w:t>
      </w:r>
    </w:p>
    <w:p w14:paraId="12740F1B">
      <w:pPr>
        <w:spacing w:line="0" w:lineRule="atLeast"/>
        <w:ind w:firstLine="480" w:firstLineChars="200"/>
        <w:contextualSpacing/>
        <w:rPr>
          <w:rFonts w:eastAsia="微软雅黑"/>
          <w:color w:val="000000"/>
          <w:sz w:val="24"/>
        </w:rPr>
      </w:pPr>
      <w:r>
        <w:rPr>
          <w:rFonts w:eastAsia="微软雅黑"/>
          <w:color w:val="000000"/>
          <w:sz w:val="24"/>
        </w:rPr>
        <w:t>电容、电感元件的元件特性、电容和电感元件的串联与并联、动态电路的方程及其初始条件、一阶电路的零输入响应、一阶电路的零状态响应、一阶电路的全响应、一阶电路的阶跃响应、一阶电路的冲激响应、 二阶电路的零输入响应、二阶电路的零状态响应和全响应、状态方程。</w:t>
      </w:r>
    </w:p>
    <w:p w14:paraId="7E45C774">
      <w:pPr>
        <w:spacing w:line="0" w:lineRule="atLeast"/>
        <w:contextualSpacing/>
        <w:rPr>
          <w:rFonts w:eastAsia="微软雅黑"/>
          <w:color w:val="000000"/>
          <w:sz w:val="24"/>
        </w:rPr>
      </w:pPr>
      <w:r>
        <w:rPr>
          <w:rFonts w:eastAsia="微软雅黑"/>
          <w:color w:val="000000"/>
          <w:sz w:val="24"/>
        </w:rPr>
        <w:t>3.正弦稳态电路分析</w:t>
      </w:r>
    </w:p>
    <w:p w14:paraId="163C0D8D">
      <w:pPr>
        <w:spacing w:line="0" w:lineRule="atLeast"/>
        <w:ind w:firstLine="480" w:firstLineChars="200"/>
        <w:contextualSpacing/>
        <w:rPr>
          <w:rFonts w:eastAsia="微软雅黑"/>
          <w:color w:val="000000"/>
          <w:sz w:val="24"/>
        </w:rPr>
      </w:pPr>
      <w:r>
        <w:rPr>
          <w:rFonts w:eastAsia="微软雅黑"/>
          <w:color w:val="000000"/>
          <w:sz w:val="24"/>
        </w:rPr>
        <w:t>（1）相量法</w:t>
      </w:r>
    </w:p>
    <w:p w14:paraId="0F9E37AE">
      <w:pPr>
        <w:spacing w:line="0" w:lineRule="atLeast"/>
        <w:ind w:firstLine="480" w:firstLineChars="200"/>
        <w:contextualSpacing/>
        <w:rPr>
          <w:rFonts w:eastAsia="微软雅黑"/>
          <w:color w:val="000000"/>
          <w:sz w:val="24"/>
        </w:rPr>
      </w:pPr>
      <w:r>
        <w:rPr>
          <w:rFonts w:eastAsia="微软雅黑"/>
          <w:color w:val="000000"/>
          <w:sz w:val="24"/>
        </w:rPr>
        <w:t>复数、正弦量、相量、相量法的基础、电路定律的相量表达形式。</w:t>
      </w:r>
    </w:p>
    <w:p w14:paraId="409B064E">
      <w:pPr>
        <w:spacing w:line="0" w:lineRule="atLeast"/>
        <w:ind w:firstLine="480" w:firstLineChars="200"/>
        <w:contextualSpacing/>
        <w:rPr>
          <w:rFonts w:eastAsia="微软雅黑"/>
          <w:color w:val="000000"/>
          <w:sz w:val="24"/>
        </w:rPr>
      </w:pPr>
      <w:r>
        <w:rPr>
          <w:rFonts w:eastAsia="微软雅黑"/>
          <w:color w:val="000000"/>
          <w:sz w:val="24"/>
        </w:rPr>
        <w:t>（2）正弦稳态电路的分析</w:t>
      </w:r>
    </w:p>
    <w:p w14:paraId="777A049A">
      <w:pPr>
        <w:spacing w:line="0" w:lineRule="atLeast"/>
        <w:ind w:firstLine="480" w:firstLineChars="200"/>
        <w:contextualSpacing/>
        <w:rPr>
          <w:rFonts w:eastAsia="微软雅黑"/>
          <w:color w:val="000000"/>
          <w:sz w:val="24"/>
        </w:rPr>
      </w:pPr>
      <w:r>
        <w:rPr>
          <w:rFonts w:eastAsia="微软雅黑"/>
          <w:color w:val="000000"/>
          <w:sz w:val="24"/>
        </w:rPr>
        <w:t>阻抗和导纳、电路的相量图、正弦稳态电路的分析、正弦稳态电路的有功功率、无功功率、视在功率和复功率、最大功率传输、功率因数。</w:t>
      </w:r>
    </w:p>
    <w:p w14:paraId="18E7F4DB">
      <w:pPr>
        <w:spacing w:line="0" w:lineRule="atLeast"/>
        <w:ind w:firstLine="480" w:firstLineChars="200"/>
        <w:contextualSpacing/>
        <w:rPr>
          <w:rFonts w:eastAsia="微软雅黑"/>
          <w:color w:val="000000"/>
          <w:sz w:val="24"/>
        </w:rPr>
      </w:pPr>
      <w:r>
        <w:rPr>
          <w:rFonts w:eastAsia="微软雅黑"/>
          <w:color w:val="000000"/>
          <w:sz w:val="24"/>
        </w:rPr>
        <w:t>（3）含有耦合电感的电路</w:t>
      </w:r>
    </w:p>
    <w:p w14:paraId="3D542EEE">
      <w:pPr>
        <w:spacing w:line="0" w:lineRule="atLeast"/>
        <w:ind w:firstLine="480" w:firstLineChars="200"/>
        <w:contextualSpacing/>
        <w:rPr>
          <w:rFonts w:eastAsia="微软雅黑"/>
          <w:color w:val="000000"/>
          <w:sz w:val="24"/>
        </w:rPr>
      </w:pPr>
      <w:r>
        <w:rPr>
          <w:rFonts w:eastAsia="微软雅黑"/>
          <w:color w:val="000000"/>
          <w:sz w:val="24"/>
        </w:rPr>
        <w:t>互感、含有耦合电感电路的计算、变压器原理、理想变压器。</w:t>
      </w:r>
    </w:p>
    <w:p w14:paraId="44DCFC4E">
      <w:pPr>
        <w:spacing w:line="0" w:lineRule="atLeast"/>
        <w:ind w:firstLine="480" w:firstLineChars="200"/>
        <w:contextualSpacing/>
        <w:rPr>
          <w:rFonts w:eastAsia="微软雅黑"/>
          <w:color w:val="000000"/>
          <w:sz w:val="24"/>
        </w:rPr>
      </w:pPr>
      <w:r>
        <w:rPr>
          <w:rFonts w:eastAsia="微软雅黑"/>
          <w:color w:val="000000"/>
          <w:sz w:val="24"/>
        </w:rPr>
        <w:t>（4）电路的频率响应</w:t>
      </w:r>
    </w:p>
    <w:p w14:paraId="15D1EB23">
      <w:pPr>
        <w:spacing w:line="0" w:lineRule="atLeast"/>
        <w:ind w:firstLine="480" w:firstLineChars="200"/>
        <w:contextualSpacing/>
        <w:rPr>
          <w:rFonts w:eastAsia="微软雅黑"/>
          <w:color w:val="000000"/>
          <w:sz w:val="24"/>
        </w:rPr>
      </w:pPr>
      <w:r>
        <w:rPr>
          <w:rFonts w:eastAsia="微软雅黑"/>
          <w:color w:val="000000"/>
          <w:sz w:val="24"/>
        </w:rPr>
        <w:t>网络函数、RLC串联电路的谐振及其频率响应、RLC并联谐振电路。</w:t>
      </w:r>
    </w:p>
    <w:p w14:paraId="22D62FE5">
      <w:pPr>
        <w:spacing w:line="0" w:lineRule="atLeast"/>
        <w:ind w:firstLine="480" w:firstLineChars="200"/>
        <w:contextualSpacing/>
        <w:rPr>
          <w:rFonts w:eastAsia="微软雅黑"/>
          <w:color w:val="000000"/>
          <w:sz w:val="24"/>
        </w:rPr>
      </w:pPr>
      <w:r>
        <w:rPr>
          <w:rFonts w:eastAsia="微软雅黑"/>
          <w:color w:val="000000"/>
          <w:sz w:val="24"/>
        </w:rPr>
        <w:t>（5）三相电路</w:t>
      </w:r>
    </w:p>
    <w:p w14:paraId="58745D18">
      <w:pPr>
        <w:spacing w:line="0" w:lineRule="atLeast"/>
        <w:ind w:firstLine="480" w:firstLineChars="200"/>
        <w:contextualSpacing/>
        <w:rPr>
          <w:rFonts w:eastAsia="微软雅黑"/>
          <w:color w:val="000000"/>
          <w:sz w:val="24"/>
        </w:rPr>
      </w:pPr>
      <w:r>
        <w:rPr>
          <w:rFonts w:eastAsia="微软雅黑"/>
          <w:color w:val="000000"/>
          <w:sz w:val="24"/>
        </w:rPr>
        <w:t>三相电路、线电压（电流）与相电压（电流）的关系、对称三相电路的计算、不对称三相电路的概念及计算、三相电路的功率。</w:t>
      </w:r>
    </w:p>
    <w:p w14:paraId="78F38ACC">
      <w:pPr>
        <w:spacing w:line="0" w:lineRule="atLeast"/>
        <w:ind w:firstLine="480" w:firstLineChars="200"/>
        <w:contextualSpacing/>
        <w:rPr>
          <w:rFonts w:eastAsia="微软雅黑"/>
          <w:color w:val="000000"/>
          <w:sz w:val="24"/>
        </w:rPr>
      </w:pPr>
      <w:r>
        <w:rPr>
          <w:rFonts w:eastAsia="微软雅黑"/>
          <w:color w:val="000000"/>
          <w:sz w:val="24"/>
        </w:rPr>
        <w:t>（6）非正弦周期电流电路和信号的频谱</w:t>
      </w:r>
    </w:p>
    <w:p w14:paraId="7FB33F28">
      <w:pPr>
        <w:spacing w:line="0" w:lineRule="atLeast"/>
        <w:ind w:firstLine="480" w:firstLineChars="200"/>
        <w:contextualSpacing/>
        <w:rPr>
          <w:rFonts w:eastAsia="微软雅黑"/>
          <w:color w:val="000000"/>
          <w:sz w:val="24"/>
        </w:rPr>
      </w:pPr>
      <w:r>
        <w:rPr>
          <w:rFonts w:eastAsia="微软雅黑"/>
          <w:color w:val="000000"/>
          <w:sz w:val="24"/>
        </w:rPr>
        <w:t>非正弦周期信号、非正弦周期函数分解为傅里叶级数、有效值、平均值和平均功率、非正弦周期电流电路的计算。</w:t>
      </w:r>
    </w:p>
    <w:p w14:paraId="250D27D2">
      <w:pPr>
        <w:spacing w:line="0" w:lineRule="atLeast"/>
        <w:ind w:firstLine="480" w:firstLineChars="200"/>
        <w:contextualSpacing/>
        <w:rPr>
          <w:rFonts w:eastAsia="微软雅黑"/>
          <w:color w:val="000000"/>
          <w:sz w:val="24"/>
        </w:rPr>
      </w:pPr>
      <w:r>
        <w:rPr>
          <w:rFonts w:eastAsia="微软雅黑"/>
          <w:color w:val="000000"/>
          <w:sz w:val="24"/>
        </w:rPr>
        <w:t>4. 线性动态电路的复频域分析</w:t>
      </w:r>
    </w:p>
    <w:p w14:paraId="5366F38E">
      <w:pPr>
        <w:spacing w:line="0" w:lineRule="atLeast"/>
        <w:ind w:firstLine="480" w:firstLineChars="200"/>
        <w:contextualSpacing/>
        <w:rPr>
          <w:rFonts w:eastAsia="微软雅黑"/>
          <w:color w:val="000000"/>
          <w:sz w:val="24"/>
        </w:rPr>
      </w:pPr>
      <w:r>
        <w:rPr>
          <w:rFonts w:eastAsia="微软雅黑"/>
          <w:color w:val="000000"/>
          <w:sz w:val="24"/>
        </w:rPr>
        <w:t>拉普拉斯变换的定义及性质、拉普拉斯反变换的部分分式展开、运算电路、应用拉普拉斯变换法分析线性电路、网络函数的定义、网络函数的极点和零点、极零点与冲激响应、极零点与频率响应。</w:t>
      </w:r>
    </w:p>
    <w:p w14:paraId="6852180F">
      <w:pPr>
        <w:spacing w:line="0" w:lineRule="atLeast"/>
        <w:ind w:firstLine="480" w:firstLineChars="200"/>
        <w:contextualSpacing/>
        <w:rPr>
          <w:rFonts w:eastAsia="微软雅黑"/>
          <w:color w:val="000000"/>
          <w:sz w:val="24"/>
        </w:rPr>
      </w:pPr>
      <w:r>
        <w:rPr>
          <w:rFonts w:eastAsia="微软雅黑"/>
          <w:color w:val="000000"/>
          <w:sz w:val="24"/>
        </w:rPr>
        <w:t>5. 二端口网络</w:t>
      </w:r>
    </w:p>
    <w:p w14:paraId="782FC06C">
      <w:pPr>
        <w:spacing w:line="0" w:lineRule="atLeast"/>
        <w:ind w:firstLine="480" w:firstLineChars="200"/>
        <w:contextualSpacing/>
        <w:rPr>
          <w:rFonts w:eastAsia="微软雅黑"/>
          <w:color w:val="000000"/>
          <w:sz w:val="24"/>
        </w:rPr>
      </w:pPr>
      <w:r>
        <w:rPr>
          <w:rFonts w:eastAsia="微软雅黑"/>
          <w:color w:val="000000"/>
          <w:sz w:val="24"/>
        </w:rPr>
        <w:t>二端口网络、二端口网络的方程和参数、二端口网络的等效电路、二端口网络的连接。</w:t>
      </w:r>
    </w:p>
    <w:p w14:paraId="3547AD2F">
      <w:pPr>
        <w:spacing w:line="0" w:lineRule="atLeast"/>
        <w:ind w:firstLine="480" w:firstLineChars="200"/>
        <w:contextualSpacing/>
        <w:rPr>
          <w:rFonts w:eastAsia="微软雅黑"/>
          <w:color w:val="000000"/>
          <w:sz w:val="24"/>
        </w:rPr>
      </w:pPr>
      <w:r>
        <w:rPr>
          <w:rFonts w:eastAsia="微软雅黑"/>
          <w:color w:val="000000"/>
          <w:sz w:val="24"/>
        </w:rPr>
        <w:t>6. 非线性电路</w:t>
      </w:r>
    </w:p>
    <w:p w14:paraId="04FD5216">
      <w:pPr>
        <w:spacing w:line="0" w:lineRule="atLeast"/>
        <w:ind w:firstLine="480" w:firstLineChars="200"/>
        <w:contextualSpacing/>
        <w:rPr>
          <w:rFonts w:eastAsia="微软雅黑"/>
          <w:color w:val="000000"/>
          <w:sz w:val="24"/>
        </w:rPr>
      </w:pPr>
      <w:r>
        <w:rPr>
          <w:rFonts w:eastAsia="微软雅黑"/>
          <w:color w:val="000000"/>
          <w:sz w:val="24"/>
        </w:rPr>
        <w:t>非线性电阻、非线性电容和非线性电感、非线性电路的方程、小信号分析法。</w:t>
      </w:r>
    </w:p>
    <w:p w14:paraId="1FD735BB">
      <w:pPr>
        <w:spacing w:line="0" w:lineRule="atLeast"/>
        <w:contextualSpacing/>
        <w:rPr>
          <w:rFonts w:eastAsia="微软雅黑"/>
          <w:color w:val="000000"/>
          <w:sz w:val="24"/>
        </w:rPr>
      </w:pPr>
    </w:p>
    <w:p w14:paraId="18758B3C">
      <w:pPr>
        <w:spacing w:line="0" w:lineRule="atLeast"/>
        <w:contextualSpacing/>
        <w:rPr>
          <w:rFonts w:eastAsia="微软雅黑"/>
          <w:color w:val="000000"/>
          <w:sz w:val="24"/>
        </w:rPr>
      </w:pPr>
    </w:p>
    <w:p w14:paraId="3CA5BF8C">
      <w:pPr>
        <w:spacing w:line="0" w:lineRule="atLeast"/>
        <w:contextualSpacing/>
        <w:rPr>
          <w:rFonts w:eastAsia="微软雅黑"/>
          <w:color w:val="000000"/>
          <w:sz w:val="24"/>
        </w:rPr>
      </w:pPr>
    </w:p>
    <w:p w14:paraId="00892F59">
      <w:pPr>
        <w:spacing w:line="0" w:lineRule="atLeast"/>
        <w:contextualSpacing/>
        <w:rPr>
          <w:rFonts w:eastAsia="微软雅黑"/>
          <w:color w:val="000000"/>
          <w:sz w:val="24"/>
        </w:rPr>
      </w:pPr>
    </w:p>
    <w:p w14:paraId="052594C3">
      <w:pPr>
        <w:spacing w:line="0" w:lineRule="atLeast"/>
        <w:contextualSpacing/>
        <w:rPr>
          <w:rFonts w:eastAsia="微软雅黑"/>
          <w:color w:val="000000"/>
          <w:sz w:val="24"/>
        </w:rPr>
      </w:pPr>
    </w:p>
    <w:p w14:paraId="5BA6C38E">
      <w:pPr>
        <w:spacing w:line="0" w:lineRule="atLeast"/>
        <w:contextualSpacing/>
        <w:rPr>
          <w:rFonts w:hint="eastAsia" w:eastAsia="微软雅黑"/>
          <w:color w:val="000000"/>
          <w:sz w:val="24"/>
        </w:rPr>
      </w:pPr>
    </w:p>
    <w:p w14:paraId="708C559E">
      <w:pPr>
        <w:pStyle w:val="9"/>
        <w:rPr>
          <w:rFonts w:ascii="Times New Roman" w:hAnsi="Times New Roman"/>
        </w:rPr>
      </w:pPr>
      <w:r>
        <w:rPr>
          <w:rFonts w:ascii="Times New Roman" w:hAnsi="Times New Roman"/>
        </w:rPr>
        <w:t>考试要求</w:t>
      </w:r>
      <w:r>
        <w:rPr>
          <w:rFonts w:ascii="Times New Roman" w:hAnsi="Times New Roman"/>
        </w:rPr>
        <w:tab/>
      </w:r>
    </w:p>
    <w:p w14:paraId="57B3E3B5">
      <w:pPr>
        <w:spacing w:line="0" w:lineRule="atLeast"/>
        <w:ind w:firstLine="480" w:firstLineChars="200"/>
        <w:contextualSpacing/>
        <w:rPr>
          <w:rFonts w:eastAsia="微软雅黑"/>
          <w:color w:val="000000"/>
          <w:sz w:val="24"/>
        </w:rPr>
      </w:pPr>
      <w:r>
        <w:rPr>
          <w:rFonts w:eastAsia="微软雅黑"/>
          <w:color w:val="000000"/>
          <w:sz w:val="24"/>
        </w:rPr>
        <w:t>1.电阻电路分析与计算</w:t>
      </w:r>
    </w:p>
    <w:p w14:paraId="5618A4F3">
      <w:pPr>
        <w:spacing w:line="0" w:lineRule="atLeast"/>
        <w:ind w:firstLine="480" w:firstLineChars="200"/>
        <w:contextualSpacing/>
        <w:rPr>
          <w:rFonts w:eastAsia="微软雅黑"/>
          <w:color w:val="000000"/>
          <w:sz w:val="24"/>
        </w:rPr>
      </w:pPr>
      <w:r>
        <w:rPr>
          <w:rFonts w:eastAsia="微软雅黑"/>
          <w:color w:val="000000"/>
          <w:sz w:val="24"/>
        </w:rPr>
        <w:t>（1）理解电压、电流参考方向及功率和能量等概念，掌握电路元件的伏安特性及基尔霍夫定律的应用。</w:t>
      </w:r>
    </w:p>
    <w:p w14:paraId="68390D8C">
      <w:pPr>
        <w:spacing w:line="0" w:lineRule="atLeast"/>
        <w:ind w:firstLine="480" w:firstLineChars="200"/>
        <w:contextualSpacing/>
        <w:rPr>
          <w:rFonts w:eastAsia="微软雅黑"/>
          <w:color w:val="000000"/>
          <w:sz w:val="24"/>
        </w:rPr>
      </w:pPr>
      <w:r>
        <w:rPr>
          <w:rFonts w:eastAsia="微软雅黑"/>
          <w:color w:val="000000"/>
          <w:sz w:val="24"/>
        </w:rPr>
        <w:t>（2）理解电路等效变换、输入电阻等概念，掌握电路等效变换的方法。</w:t>
      </w:r>
    </w:p>
    <w:p w14:paraId="615745E9">
      <w:pPr>
        <w:spacing w:line="0" w:lineRule="atLeast"/>
        <w:ind w:firstLine="480" w:firstLineChars="200"/>
        <w:contextualSpacing/>
        <w:rPr>
          <w:rFonts w:eastAsia="微软雅黑"/>
          <w:color w:val="000000"/>
          <w:sz w:val="24"/>
        </w:rPr>
      </w:pPr>
      <w:r>
        <w:rPr>
          <w:rFonts w:eastAsia="微软雅黑"/>
          <w:color w:val="000000"/>
          <w:sz w:val="24"/>
        </w:rPr>
        <w:t>（3）掌握支路电流法、回路电流法以及结点电压法等的电路方程的列写方法。</w:t>
      </w:r>
    </w:p>
    <w:p w14:paraId="5C9545AE">
      <w:pPr>
        <w:spacing w:line="0" w:lineRule="atLeast"/>
        <w:ind w:firstLine="480" w:firstLineChars="200"/>
        <w:contextualSpacing/>
        <w:rPr>
          <w:rFonts w:eastAsia="微软雅黑"/>
          <w:color w:val="000000"/>
          <w:sz w:val="24"/>
        </w:rPr>
      </w:pPr>
      <w:r>
        <w:rPr>
          <w:rFonts w:eastAsia="微软雅黑"/>
          <w:color w:val="000000"/>
          <w:sz w:val="24"/>
        </w:rPr>
        <w:t>（4）掌握叠加定理、戴维宁定理和诺顿定理、最大功率传输定理、特勒根定理等电路定理的内容及应用方法。</w:t>
      </w:r>
    </w:p>
    <w:p w14:paraId="4166AF70">
      <w:pPr>
        <w:spacing w:line="0" w:lineRule="atLeast"/>
        <w:ind w:firstLine="480" w:firstLineChars="200"/>
        <w:contextualSpacing/>
        <w:rPr>
          <w:rFonts w:eastAsia="微软雅黑"/>
          <w:color w:val="000000"/>
          <w:sz w:val="24"/>
        </w:rPr>
      </w:pPr>
      <w:r>
        <w:rPr>
          <w:rFonts w:eastAsia="微软雅黑"/>
          <w:color w:val="000000"/>
          <w:sz w:val="24"/>
        </w:rPr>
        <w:t>（5）理解“虚短”、“虚断”等概念，掌握运算放大器电路的分析计算方法。</w:t>
      </w:r>
    </w:p>
    <w:p w14:paraId="2B59B525">
      <w:pPr>
        <w:spacing w:line="0" w:lineRule="atLeast"/>
        <w:ind w:firstLine="480" w:firstLineChars="200"/>
        <w:contextualSpacing/>
        <w:rPr>
          <w:rFonts w:eastAsia="微软雅黑"/>
          <w:color w:val="000000"/>
          <w:sz w:val="24"/>
        </w:rPr>
      </w:pPr>
      <w:r>
        <w:rPr>
          <w:rFonts w:eastAsia="微软雅黑"/>
          <w:color w:val="000000"/>
          <w:sz w:val="24"/>
        </w:rPr>
        <w:t>2.线性动态电路过渡过程的时域分析</w:t>
      </w:r>
    </w:p>
    <w:p w14:paraId="36187DC3">
      <w:pPr>
        <w:spacing w:line="0" w:lineRule="atLeast"/>
        <w:ind w:firstLine="480" w:firstLineChars="200"/>
        <w:contextualSpacing/>
        <w:rPr>
          <w:rFonts w:eastAsia="微软雅黑"/>
          <w:color w:val="000000"/>
          <w:sz w:val="24"/>
        </w:rPr>
      </w:pPr>
      <w:r>
        <w:rPr>
          <w:rFonts w:eastAsia="微软雅黑"/>
          <w:color w:val="000000"/>
          <w:sz w:val="24"/>
        </w:rPr>
        <w:t>掌握电容元件、电感元件的电压电流关系的微分形式和积分形式，理解动态电路及其方程，理解零输入响应、零状态响应、全响应、阶跃响应、冲激响应以及状态方程等概念，掌握一阶动态电路的分析计算方法，理解二阶动态电路的分析方法，掌握状态方程的列写方法。</w:t>
      </w:r>
    </w:p>
    <w:p w14:paraId="3A4E61C2">
      <w:pPr>
        <w:spacing w:line="0" w:lineRule="atLeast"/>
        <w:ind w:firstLine="480" w:firstLineChars="200"/>
        <w:contextualSpacing/>
        <w:rPr>
          <w:rFonts w:eastAsia="微软雅黑"/>
          <w:color w:val="000000"/>
          <w:sz w:val="24"/>
        </w:rPr>
      </w:pPr>
      <w:r>
        <w:rPr>
          <w:rFonts w:eastAsia="微软雅黑"/>
          <w:color w:val="000000"/>
          <w:sz w:val="24"/>
        </w:rPr>
        <w:t>3.正弦稳态电路分析</w:t>
      </w:r>
    </w:p>
    <w:p w14:paraId="73780B33">
      <w:pPr>
        <w:spacing w:line="0" w:lineRule="atLeast"/>
        <w:ind w:firstLine="480" w:firstLineChars="200"/>
        <w:contextualSpacing/>
        <w:rPr>
          <w:rFonts w:eastAsia="微软雅黑"/>
          <w:color w:val="000000"/>
          <w:sz w:val="24"/>
        </w:rPr>
      </w:pPr>
      <w:r>
        <w:rPr>
          <w:rFonts w:eastAsia="微软雅黑"/>
          <w:color w:val="000000"/>
          <w:sz w:val="24"/>
        </w:rPr>
        <w:t>（1）理解相量、相量图、阻抗、有功功率、无功功率、视在功率、复功率、功率因数等概念，掌握分析计算正弦稳态电路的相量法，掌握用相量图定性、定量分析正弦稳态电路。</w:t>
      </w:r>
    </w:p>
    <w:p w14:paraId="03E5C19F">
      <w:pPr>
        <w:spacing w:line="0" w:lineRule="atLeast"/>
        <w:ind w:firstLine="480" w:firstLineChars="200"/>
        <w:contextualSpacing/>
        <w:rPr>
          <w:rFonts w:eastAsia="微软雅黑"/>
          <w:color w:val="000000"/>
          <w:sz w:val="24"/>
        </w:rPr>
      </w:pPr>
      <w:r>
        <w:rPr>
          <w:rFonts w:eastAsia="微软雅黑"/>
          <w:color w:val="000000"/>
          <w:sz w:val="24"/>
        </w:rPr>
        <w:t>（2）理解互感、同名端等概念，掌握互感电路的分析计算方法，掌握含理想变压器电路的分析计算方法。</w:t>
      </w:r>
    </w:p>
    <w:p w14:paraId="5AF3FC52">
      <w:pPr>
        <w:spacing w:line="0" w:lineRule="atLeast"/>
        <w:ind w:firstLine="480" w:firstLineChars="200"/>
        <w:contextualSpacing/>
        <w:rPr>
          <w:rFonts w:eastAsia="微软雅黑"/>
          <w:color w:val="000000"/>
          <w:sz w:val="24"/>
        </w:rPr>
      </w:pPr>
      <w:r>
        <w:rPr>
          <w:rFonts w:eastAsia="微软雅黑"/>
          <w:color w:val="000000"/>
          <w:sz w:val="24"/>
        </w:rPr>
        <w:t>（3）理解电路的频率响应、网络函数、谐振、滤波等概念，掌握分析计算电路频率响应的方法。</w:t>
      </w:r>
    </w:p>
    <w:p w14:paraId="024040EC">
      <w:pPr>
        <w:spacing w:line="0" w:lineRule="atLeast"/>
        <w:ind w:firstLine="480" w:firstLineChars="200"/>
        <w:contextualSpacing/>
        <w:rPr>
          <w:rFonts w:eastAsia="微软雅黑"/>
          <w:color w:val="000000"/>
          <w:sz w:val="24"/>
        </w:rPr>
      </w:pPr>
      <w:r>
        <w:rPr>
          <w:rFonts w:eastAsia="微软雅黑"/>
          <w:color w:val="000000"/>
          <w:sz w:val="24"/>
        </w:rPr>
        <w:t>（4）掌握对称和不对称三相电路的分析计算方法以及三相电路的功率计算及测量方法。</w:t>
      </w:r>
    </w:p>
    <w:p w14:paraId="4BB26009">
      <w:pPr>
        <w:spacing w:line="0" w:lineRule="atLeast"/>
        <w:ind w:firstLine="480" w:firstLineChars="200"/>
        <w:contextualSpacing/>
        <w:rPr>
          <w:rFonts w:eastAsia="微软雅黑"/>
          <w:color w:val="000000"/>
          <w:sz w:val="24"/>
        </w:rPr>
      </w:pPr>
      <w:r>
        <w:rPr>
          <w:rFonts w:eastAsia="微软雅黑"/>
          <w:color w:val="000000"/>
          <w:sz w:val="24"/>
        </w:rPr>
        <w:t>（5）理解非正弦周期电流和电压的有效值、平均值、非正弦周期电流电路的平均功率等基本概念，掌握非正弦周期电流电路的分析计算方法。</w:t>
      </w:r>
    </w:p>
    <w:p w14:paraId="1A6E93B0">
      <w:pPr>
        <w:spacing w:line="0" w:lineRule="atLeast"/>
        <w:ind w:firstLine="480" w:firstLineChars="200"/>
        <w:contextualSpacing/>
        <w:rPr>
          <w:rFonts w:eastAsia="微软雅黑"/>
          <w:color w:val="000000"/>
          <w:sz w:val="24"/>
        </w:rPr>
      </w:pPr>
      <w:r>
        <w:rPr>
          <w:rFonts w:eastAsia="微软雅黑"/>
          <w:color w:val="000000"/>
          <w:sz w:val="24"/>
        </w:rPr>
        <w:t>4. 线性动态电路的复频域分析</w:t>
      </w:r>
    </w:p>
    <w:p w14:paraId="317E0FD9">
      <w:pPr>
        <w:spacing w:line="0" w:lineRule="atLeast"/>
        <w:ind w:firstLine="480" w:firstLineChars="200"/>
        <w:contextualSpacing/>
        <w:rPr>
          <w:rFonts w:eastAsia="微软雅黑"/>
          <w:color w:val="000000"/>
          <w:sz w:val="24"/>
        </w:rPr>
      </w:pPr>
      <w:r>
        <w:rPr>
          <w:rFonts w:eastAsia="微软雅黑"/>
          <w:color w:val="000000"/>
          <w:sz w:val="24"/>
        </w:rPr>
        <w:t>能根据电路的时域模型给出运算电路、掌握线性动态电路的复频域分析计算方法。</w:t>
      </w:r>
    </w:p>
    <w:p w14:paraId="1C74DB1A">
      <w:pPr>
        <w:spacing w:line="0" w:lineRule="atLeast"/>
        <w:ind w:firstLine="480" w:firstLineChars="200"/>
        <w:contextualSpacing/>
        <w:rPr>
          <w:rFonts w:eastAsia="微软雅黑"/>
          <w:color w:val="000000"/>
          <w:sz w:val="24"/>
        </w:rPr>
      </w:pPr>
      <w:r>
        <w:rPr>
          <w:rFonts w:eastAsia="微软雅黑"/>
          <w:color w:val="000000"/>
          <w:sz w:val="24"/>
        </w:rPr>
        <w:t>5. 二端口网络</w:t>
      </w:r>
    </w:p>
    <w:p w14:paraId="47E9B097">
      <w:pPr>
        <w:spacing w:line="0" w:lineRule="atLeast"/>
        <w:ind w:firstLine="480" w:firstLineChars="200"/>
        <w:contextualSpacing/>
        <w:rPr>
          <w:rFonts w:eastAsia="微软雅黑"/>
          <w:color w:val="000000"/>
          <w:sz w:val="24"/>
        </w:rPr>
      </w:pPr>
      <w:r>
        <w:rPr>
          <w:rFonts w:eastAsia="微软雅黑"/>
          <w:color w:val="000000"/>
          <w:sz w:val="24"/>
        </w:rPr>
        <w:t>理解二端口网络、二端口网络的方程及参数、二端口网络等效及连接等概念，掌握二端口网络的参数计算方法以及含二端口网络的电路分析计算方法。</w:t>
      </w:r>
    </w:p>
    <w:p w14:paraId="2862033D">
      <w:pPr>
        <w:spacing w:line="0" w:lineRule="atLeast"/>
        <w:ind w:firstLine="480" w:firstLineChars="200"/>
        <w:contextualSpacing/>
        <w:rPr>
          <w:rFonts w:eastAsia="微软雅黑"/>
          <w:color w:val="000000"/>
          <w:sz w:val="24"/>
        </w:rPr>
      </w:pPr>
      <w:r>
        <w:rPr>
          <w:rFonts w:eastAsia="微软雅黑"/>
          <w:color w:val="000000"/>
          <w:sz w:val="24"/>
        </w:rPr>
        <w:t>6. 非线性电路</w:t>
      </w:r>
    </w:p>
    <w:p w14:paraId="04EB2BE9">
      <w:pPr>
        <w:spacing w:line="0" w:lineRule="atLeast"/>
        <w:ind w:firstLine="480" w:firstLineChars="200"/>
        <w:contextualSpacing/>
        <w:rPr>
          <w:rFonts w:eastAsia="微软雅黑"/>
          <w:color w:val="000000"/>
          <w:sz w:val="24"/>
        </w:rPr>
      </w:pPr>
      <w:r>
        <w:rPr>
          <w:rFonts w:eastAsia="微软雅黑"/>
          <w:color w:val="000000"/>
          <w:sz w:val="24"/>
        </w:rPr>
        <w:t>理解非线性电路及电路元件的概念，掌握非线性电路方程的列写方法，能够应用小信号法分析计算非线性电路。</w:t>
      </w:r>
    </w:p>
    <w:p w14:paraId="5DBC8A41">
      <w:pPr>
        <w:rPr>
          <w:color w:val="000000"/>
          <w:szCs w:val="21"/>
        </w:rPr>
      </w:pPr>
    </w:p>
    <w:p w14:paraId="6AACED43">
      <w:pPr>
        <w:numPr>
          <w:ilvl w:val="0"/>
          <w:numId w:val="1"/>
        </w:numPr>
        <w:spacing w:line="400" w:lineRule="exact"/>
        <w:rPr>
          <w:sz w:val="28"/>
          <w:szCs w:val="28"/>
        </w:rPr>
      </w:pPr>
      <w:r>
        <w:rPr>
          <w:sz w:val="28"/>
          <w:szCs w:val="28"/>
        </w:rPr>
        <w:t>参阅：</w:t>
      </w:r>
    </w:p>
    <w:p w14:paraId="5EC0C44F">
      <w:pPr>
        <w:spacing w:line="0" w:lineRule="atLeast"/>
        <w:ind w:firstLine="480" w:firstLineChars="200"/>
        <w:contextualSpacing/>
        <w:rPr>
          <w:rFonts w:eastAsia="微软雅黑"/>
          <w:color w:val="000000"/>
          <w:sz w:val="24"/>
        </w:rPr>
      </w:pPr>
      <w:r>
        <w:rPr>
          <w:rFonts w:eastAsia="微软雅黑"/>
          <w:color w:val="000000"/>
          <w:sz w:val="24"/>
        </w:rPr>
        <w:t>[1]《电路》第五版</w:t>
      </w:r>
      <w:r>
        <w:rPr>
          <w:rFonts w:hint="eastAsia" w:eastAsia="微软雅黑"/>
          <w:color w:val="000000"/>
          <w:sz w:val="24"/>
        </w:rPr>
        <w:t>.</w:t>
      </w:r>
      <w:r>
        <w:rPr>
          <w:rFonts w:eastAsia="微软雅黑"/>
          <w:color w:val="000000"/>
          <w:sz w:val="24"/>
        </w:rPr>
        <w:t>邱关源原著.罗先觉修订.高等教育出版社. 2006.</w:t>
      </w:r>
    </w:p>
    <w:p w14:paraId="71AABCD6">
      <w:pPr>
        <w:spacing w:line="0" w:lineRule="atLeast"/>
        <w:ind w:firstLine="480" w:firstLineChars="200"/>
        <w:contextualSpacing/>
        <w:rPr>
          <w:rFonts w:eastAsia="微软雅黑"/>
          <w:color w:val="000000"/>
          <w:sz w:val="24"/>
        </w:rPr>
      </w:pPr>
      <w:r>
        <w:rPr>
          <w:rFonts w:eastAsia="微软雅黑"/>
          <w:color w:val="000000"/>
          <w:sz w:val="24"/>
        </w:rPr>
        <w:t>[2]“Basic Circuit Theory”第三版.薛征宇,曲东东,许爱德.大连海事大学出版社. 2017.</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MS Mincho">
    <w:altName w:val="Yu Gothic UI"/>
    <w:panose1 w:val="02020609040205080304"/>
    <w:charset w:val="80"/>
    <w:family w:val="modern"/>
    <w:pitch w:val="default"/>
    <w:sig w:usb0="E00002FF" w:usb1="6AC7FDFB" w:usb2="08000012" w:usb3="00000000" w:csb0="0002009F" w:csb1="00000000"/>
  </w:font>
  <w:font w:name="Yu Gothic UI">
    <w:panose1 w:val="020B0500000000000000"/>
    <w:charset w:val="80"/>
    <w:family w:val="auto"/>
    <w:pitch w:val="default"/>
    <w:sig w:usb0="E00002FF" w:usb1="2AC7FDFF" w:usb2="00000016" w:usb3="00000000" w:csb0="2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667D38"/>
    <w:multiLevelType w:val="multilevel"/>
    <w:tmpl w:val="1A667D38"/>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5MmIxNjAyM2JiZWI4MWM3ODllYzJkMGM0YjdhOGUifQ=="/>
  </w:docVars>
  <w:rsids>
    <w:rsidRoot w:val="00E021E0"/>
    <w:rsid w:val="00005118"/>
    <w:rsid w:val="00017E92"/>
    <w:rsid w:val="00020BC1"/>
    <w:rsid w:val="00022DD5"/>
    <w:rsid w:val="0002692C"/>
    <w:rsid w:val="00027A4F"/>
    <w:rsid w:val="000477F5"/>
    <w:rsid w:val="00053F1D"/>
    <w:rsid w:val="0005505B"/>
    <w:rsid w:val="000864B8"/>
    <w:rsid w:val="000B1DAE"/>
    <w:rsid w:val="000C078B"/>
    <w:rsid w:val="000C609A"/>
    <w:rsid w:val="000D021A"/>
    <w:rsid w:val="000D6214"/>
    <w:rsid w:val="000E2152"/>
    <w:rsid w:val="000E7CF3"/>
    <w:rsid w:val="000F4065"/>
    <w:rsid w:val="000F7BBC"/>
    <w:rsid w:val="001430C4"/>
    <w:rsid w:val="0014651D"/>
    <w:rsid w:val="00167111"/>
    <w:rsid w:val="001718CE"/>
    <w:rsid w:val="00185444"/>
    <w:rsid w:val="0019277A"/>
    <w:rsid w:val="00194A45"/>
    <w:rsid w:val="001B5070"/>
    <w:rsid w:val="001B5FC0"/>
    <w:rsid w:val="001C0FBF"/>
    <w:rsid w:val="001D2930"/>
    <w:rsid w:val="001D3C3F"/>
    <w:rsid w:val="001F5046"/>
    <w:rsid w:val="00206D33"/>
    <w:rsid w:val="00210732"/>
    <w:rsid w:val="00213EAB"/>
    <w:rsid w:val="0023113A"/>
    <w:rsid w:val="002344FD"/>
    <w:rsid w:val="0025274F"/>
    <w:rsid w:val="0026119E"/>
    <w:rsid w:val="00277DFF"/>
    <w:rsid w:val="002814F6"/>
    <w:rsid w:val="0029534B"/>
    <w:rsid w:val="002A2C0B"/>
    <w:rsid w:val="002D735D"/>
    <w:rsid w:val="002E10E4"/>
    <w:rsid w:val="002E2317"/>
    <w:rsid w:val="002F2684"/>
    <w:rsid w:val="002F2692"/>
    <w:rsid w:val="00312F27"/>
    <w:rsid w:val="00332BCE"/>
    <w:rsid w:val="00341282"/>
    <w:rsid w:val="0035376F"/>
    <w:rsid w:val="0037615E"/>
    <w:rsid w:val="003836A0"/>
    <w:rsid w:val="00385A7A"/>
    <w:rsid w:val="00386BAC"/>
    <w:rsid w:val="00391223"/>
    <w:rsid w:val="00392581"/>
    <w:rsid w:val="003A6425"/>
    <w:rsid w:val="003A6ADE"/>
    <w:rsid w:val="003B2195"/>
    <w:rsid w:val="003B4C81"/>
    <w:rsid w:val="003D720F"/>
    <w:rsid w:val="003D76C0"/>
    <w:rsid w:val="003E329D"/>
    <w:rsid w:val="003E35BB"/>
    <w:rsid w:val="00400030"/>
    <w:rsid w:val="00407CB5"/>
    <w:rsid w:val="0042112C"/>
    <w:rsid w:val="0042271D"/>
    <w:rsid w:val="00427EF0"/>
    <w:rsid w:val="00436B09"/>
    <w:rsid w:val="00441F51"/>
    <w:rsid w:val="00443AF1"/>
    <w:rsid w:val="00446E06"/>
    <w:rsid w:val="00457EAF"/>
    <w:rsid w:val="00464E30"/>
    <w:rsid w:val="00470465"/>
    <w:rsid w:val="00477C08"/>
    <w:rsid w:val="00497CFA"/>
    <w:rsid w:val="004A0BF2"/>
    <w:rsid w:val="004B0962"/>
    <w:rsid w:val="004B3D30"/>
    <w:rsid w:val="004B4849"/>
    <w:rsid w:val="004B64B6"/>
    <w:rsid w:val="004C7E4D"/>
    <w:rsid w:val="004D26B2"/>
    <w:rsid w:val="004D5116"/>
    <w:rsid w:val="004F1C57"/>
    <w:rsid w:val="00503D52"/>
    <w:rsid w:val="005052D5"/>
    <w:rsid w:val="00524B7C"/>
    <w:rsid w:val="00524D6A"/>
    <w:rsid w:val="005325F7"/>
    <w:rsid w:val="005429FD"/>
    <w:rsid w:val="005522C4"/>
    <w:rsid w:val="00562436"/>
    <w:rsid w:val="005748A3"/>
    <w:rsid w:val="005B040E"/>
    <w:rsid w:val="005B64CD"/>
    <w:rsid w:val="005C5E95"/>
    <w:rsid w:val="005D0B19"/>
    <w:rsid w:val="005D4651"/>
    <w:rsid w:val="005D5F16"/>
    <w:rsid w:val="005F2188"/>
    <w:rsid w:val="0060224A"/>
    <w:rsid w:val="006476A2"/>
    <w:rsid w:val="006576E8"/>
    <w:rsid w:val="00657B7F"/>
    <w:rsid w:val="00674495"/>
    <w:rsid w:val="006806C7"/>
    <w:rsid w:val="00687DFE"/>
    <w:rsid w:val="00690DD0"/>
    <w:rsid w:val="00694E30"/>
    <w:rsid w:val="006B278F"/>
    <w:rsid w:val="006C2A8E"/>
    <w:rsid w:val="006C76B9"/>
    <w:rsid w:val="006E0C24"/>
    <w:rsid w:val="006F3D87"/>
    <w:rsid w:val="006F5F5D"/>
    <w:rsid w:val="00703158"/>
    <w:rsid w:val="00713503"/>
    <w:rsid w:val="00715237"/>
    <w:rsid w:val="00720198"/>
    <w:rsid w:val="00735FEE"/>
    <w:rsid w:val="0074364E"/>
    <w:rsid w:val="00752BB2"/>
    <w:rsid w:val="00766832"/>
    <w:rsid w:val="00774FB0"/>
    <w:rsid w:val="00777561"/>
    <w:rsid w:val="007B33D8"/>
    <w:rsid w:val="007E3819"/>
    <w:rsid w:val="007E5010"/>
    <w:rsid w:val="007F3422"/>
    <w:rsid w:val="00801AFB"/>
    <w:rsid w:val="008077E5"/>
    <w:rsid w:val="00813425"/>
    <w:rsid w:val="00813834"/>
    <w:rsid w:val="00814B72"/>
    <w:rsid w:val="00817E78"/>
    <w:rsid w:val="008461FE"/>
    <w:rsid w:val="00854ECE"/>
    <w:rsid w:val="00856F8E"/>
    <w:rsid w:val="00862A69"/>
    <w:rsid w:val="0087046C"/>
    <w:rsid w:val="00896DAB"/>
    <w:rsid w:val="008A4653"/>
    <w:rsid w:val="008B4579"/>
    <w:rsid w:val="008D2CF7"/>
    <w:rsid w:val="008F15E6"/>
    <w:rsid w:val="00910604"/>
    <w:rsid w:val="00916A52"/>
    <w:rsid w:val="00922E87"/>
    <w:rsid w:val="00926410"/>
    <w:rsid w:val="00937052"/>
    <w:rsid w:val="009533CE"/>
    <w:rsid w:val="00974561"/>
    <w:rsid w:val="00982284"/>
    <w:rsid w:val="00997E9A"/>
    <w:rsid w:val="009B3052"/>
    <w:rsid w:val="009D00A1"/>
    <w:rsid w:val="009D0ED7"/>
    <w:rsid w:val="009D0F17"/>
    <w:rsid w:val="009F3E06"/>
    <w:rsid w:val="00A16054"/>
    <w:rsid w:val="00A17C13"/>
    <w:rsid w:val="00A40F7C"/>
    <w:rsid w:val="00A454C7"/>
    <w:rsid w:val="00A570EA"/>
    <w:rsid w:val="00A80E93"/>
    <w:rsid w:val="00A9230E"/>
    <w:rsid w:val="00AB188D"/>
    <w:rsid w:val="00AB6187"/>
    <w:rsid w:val="00AC1FC5"/>
    <w:rsid w:val="00AD3A3D"/>
    <w:rsid w:val="00AE34C3"/>
    <w:rsid w:val="00B05591"/>
    <w:rsid w:val="00B1060E"/>
    <w:rsid w:val="00B1102C"/>
    <w:rsid w:val="00B16D8F"/>
    <w:rsid w:val="00B21BCD"/>
    <w:rsid w:val="00B32684"/>
    <w:rsid w:val="00B400D0"/>
    <w:rsid w:val="00B458D4"/>
    <w:rsid w:val="00B45C6F"/>
    <w:rsid w:val="00B46D5A"/>
    <w:rsid w:val="00B56481"/>
    <w:rsid w:val="00B56FBF"/>
    <w:rsid w:val="00B71C6A"/>
    <w:rsid w:val="00B76171"/>
    <w:rsid w:val="00B965EC"/>
    <w:rsid w:val="00BA40D7"/>
    <w:rsid w:val="00BD4A8B"/>
    <w:rsid w:val="00BD610E"/>
    <w:rsid w:val="00BE5AE4"/>
    <w:rsid w:val="00C119C0"/>
    <w:rsid w:val="00C15DA7"/>
    <w:rsid w:val="00C17BAC"/>
    <w:rsid w:val="00C2152D"/>
    <w:rsid w:val="00C401AE"/>
    <w:rsid w:val="00C43051"/>
    <w:rsid w:val="00C77843"/>
    <w:rsid w:val="00C77CB3"/>
    <w:rsid w:val="00C86009"/>
    <w:rsid w:val="00CA31D5"/>
    <w:rsid w:val="00CA3CCA"/>
    <w:rsid w:val="00CA546A"/>
    <w:rsid w:val="00CA618C"/>
    <w:rsid w:val="00CA7B81"/>
    <w:rsid w:val="00CD699A"/>
    <w:rsid w:val="00CE24F4"/>
    <w:rsid w:val="00CE4D49"/>
    <w:rsid w:val="00CF139E"/>
    <w:rsid w:val="00CF7350"/>
    <w:rsid w:val="00D43B90"/>
    <w:rsid w:val="00D61D60"/>
    <w:rsid w:val="00D65B59"/>
    <w:rsid w:val="00D7758C"/>
    <w:rsid w:val="00D82DD7"/>
    <w:rsid w:val="00D84B92"/>
    <w:rsid w:val="00DB1A68"/>
    <w:rsid w:val="00DC24F7"/>
    <w:rsid w:val="00DC2ABB"/>
    <w:rsid w:val="00DE1581"/>
    <w:rsid w:val="00DE3D4E"/>
    <w:rsid w:val="00DF332C"/>
    <w:rsid w:val="00E021E0"/>
    <w:rsid w:val="00E116F9"/>
    <w:rsid w:val="00E161CB"/>
    <w:rsid w:val="00E171F1"/>
    <w:rsid w:val="00E303BA"/>
    <w:rsid w:val="00E34826"/>
    <w:rsid w:val="00E74B21"/>
    <w:rsid w:val="00E904AE"/>
    <w:rsid w:val="00EA2EA6"/>
    <w:rsid w:val="00EC1D47"/>
    <w:rsid w:val="00ED0548"/>
    <w:rsid w:val="00ED29DA"/>
    <w:rsid w:val="00EF48B1"/>
    <w:rsid w:val="00EF6333"/>
    <w:rsid w:val="00F03447"/>
    <w:rsid w:val="00F053A6"/>
    <w:rsid w:val="00F25AF6"/>
    <w:rsid w:val="00F43046"/>
    <w:rsid w:val="00F43C1F"/>
    <w:rsid w:val="00F8204C"/>
    <w:rsid w:val="00F9081B"/>
    <w:rsid w:val="00F94919"/>
    <w:rsid w:val="00FA0375"/>
    <w:rsid w:val="00FA6BE1"/>
    <w:rsid w:val="00FA6D17"/>
    <w:rsid w:val="00FB11DB"/>
    <w:rsid w:val="00FC24B2"/>
    <w:rsid w:val="00FE182A"/>
    <w:rsid w:val="00FE1A1D"/>
    <w:rsid w:val="00FE2E9F"/>
    <w:rsid w:val="00FE386F"/>
    <w:rsid w:val="00FF5AF1"/>
    <w:rsid w:val="0BC64B92"/>
    <w:rsid w:val="0C523489"/>
    <w:rsid w:val="249A152F"/>
    <w:rsid w:val="291E57FA"/>
    <w:rsid w:val="4F374AAD"/>
    <w:rsid w:val="51161DBE"/>
    <w:rsid w:val="7F3103B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Style w:val="5"/>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widowControl/>
      <w:spacing w:before="100" w:beforeAutospacing="1" w:after="100" w:afterAutospacing="1"/>
      <w:jc w:val="left"/>
    </w:pPr>
    <w:rPr>
      <w:rFonts w:ascii="宋体" w:hAnsi="宋体" w:cs="宋体"/>
      <w:kern w:val="0"/>
      <w:sz w:val="24"/>
    </w:rPr>
  </w:style>
  <w:style w:type="character" w:styleId="7">
    <w:name w:val="Strong"/>
    <w:qFormat/>
    <w:uiPriority w:val="22"/>
    <w:rPr>
      <w:b/>
      <w:bCs/>
    </w:rPr>
  </w:style>
  <w:style w:type="character" w:customStyle="1" w:styleId="8">
    <w:name w:val="样式1 Char"/>
    <w:link w:val="9"/>
    <w:uiPriority w:val="0"/>
    <w:rPr>
      <w:rFonts w:ascii="微软雅黑" w:hAnsi="微软雅黑" w:eastAsia="微软雅黑"/>
      <w:b/>
      <w:color w:val="000000"/>
      <w:sz w:val="28"/>
      <w:szCs w:val="24"/>
      <w:lang w:bidi="ar-SA"/>
    </w:rPr>
  </w:style>
  <w:style w:type="paragraph" w:customStyle="1" w:styleId="9">
    <w:name w:val="样式1"/>
    <w:basedOn w:val="1"/>
    <w:link w:val="8"/>
    <w:qFormat/>
    <w:uiPriority w:val="0"/>
    <w:pPr>
      <w:widowControl/>
      <w:spacing w:line="0" w:lineRule="atLeast"/>
      <w:contextualSpacing/>
      <w:jc w:val="left"/>
    </w:pPr>
    <w:rPr>
      <w:rFonts w:ascii="微软雅黑" w:hAnsi="微软雅黑" w:eastAsia="微软雅黑"/>
      <w:b/>
      <w:color w:val="000000"/>
      <w:kern w:val="0"/>
      <w:sz w:val="28"/>
    </w:rPr>
  </w:style>
  <w:style w:type="paragraph" w:customStyle="1" w:styleId="10">
    <w:name w:val="Char Char Char Char Char1 Char Char Char"/>
    <w:basedOn w:val="1"/>
    <w:uiPriority w:val="0"/>
    <w:pPr>
      <w:widowControl/>
      <w:spacing w:after="160" w:line="240" w:lineRule="exact"/>
      <w:jc w:val="left"/>
    </w:pPr>
    <w:rPr>
      <w:rFonts w:ascii="Verdana" w:hAnsi="Verdana" w:eastAsia="MS Mincho" w:cs="Verdana"/>
      <w:kern w:val="0"/>
      <w:sz w:val="20"/>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1877</Words>
  <Characters>1931</Characters>
  <Lines>15</Lines>
  <Paragraphs>4</Paragraphs>
  <TotalTime>4</TotalTime>
  <ScaleCrop>false</ScaleCrop>
  <LinksUpToDate>false</LinksUpToDate>
  <CharactersWithSpaces>1974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2015-09-02T08:25:00Z</dcterms:created>
  <dc:creator>Windows 用户</dc:creator>
  <cp:lastModifiedBy>vertesyuan</cp:lastModifiedBy>
  <dcterms:modified xsi:type="dcterms:W3CDTF">2024-10-10T06:22:52Z</dcterms:modified>
  <dc:title>电子技术考试大纲</dc:title>
  <cp:revision>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C5C87E95AD4D4771878F4BD0B955D680_13</vt:lpwstr>
  </property>
</Properties>
</file>