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7FA7">
      <w:pPr>
        <w:snapToGrid w:val="0"/>
        <w:spacing w:line="300" w:lineRule="exact"/>
        <w:rPr>
          <w:rFonts w:hint="eastAsia" w:ascii="仿宋" w:hAnsi="仿宋" w:eastAsia="仿宋"/>
          <w:b/>
          <w:color w:val="000000"/>
          <w:sz w:val="36"/>
          <w:szCs w:val="36"/>
        </w:rPr>
      </w:pPr>
      <w:bookmarkStart w:id="0" w:name="_GoBack"/>
      <w:bookmarkEnd w:id="0"/>
    </w:p>
    <w:p w14:paraId="6FC9B705">
      <w:pPr>
        <w:spacing w:line="52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中央民族大学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经济学院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2025年税务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专业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硕士招生简章</w:t>
      </w:r>
    </w:p>
    <w:p w14:paraId="516F6FC1">
      <w:pPr>
        <w:pStyle w:val="7"/>
        <w:spacing w:before="0" w:beforeAutospacing="0" w:after="0" w:afterAutospacing="0" w:line="480" w:lineRule="atLeast"/>
        <w:ind w:firstLine="480" w:firstLineChars="200"/>
        <w:rPr>
          <w:rFonts w:hint="eastAsia" w:ascii="仿宋" w:hAnsi="仿宋" w:eastAsia="仿宋" w:cs="Times New Roman"/>
          <w:color w:val="000000"/>
          <w:kern w:val="2"/>
        </w:rPr>
      </w:pPr>
    </w:p>
    <w:p w14:paraId="2BD925EB">
      <w:pPr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中央民族大学是国家“211工程”“985工程”和“双一流”建设A类高校。学校现有1个学部、2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个研究生招生学院。</w:t>
      </w:r>
    </w:p>
    <w:p w14:paraId="66EAD37E">
      <w:pPr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中央民族大学经济学院（以下称“学院”）具有从本科、硕士到博士研究生和博士后的完整人才培养体系</w:t>
      </w:r>
      <w:r>
        <w:rPr>
          <w:rFonts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有理论经济学（省部级重点学科）、应用经济学一级学科</w:t>
      </w:r>
      <w:r>
        <w:rPr>
          <w:rFonts w:ascii="宋体" w:hAnsi="宋体"/>
          <w:color w:val="000000"/>
          <w:sz w:val="24"/>
        </w:rPr>
        <w:t>学术型</w:t>
      </w:r>
      <w:r>
        <w:rPr>
          <w:rFonts w:hint="eastAsia" w:ascii="宋体" w:hAnsi="宋体"/>
          <w:color w:val="000000"/>
          <w:sz w:val="24"/>
        </w:rPr>
        <w:t>硕士</w:t>
      </w:r>
      <w:r>
        <w:rPr>
          <w:rFonts w:ascii="宋体" w:hAnsi="宋体"/>
          <w:color w:val="000000"/>
          <w:sz w:val="24"/>
        </w:rPr>
        <w:t>学位授权</w:t>
      </w:r>
      <w:r>
        <w:rPr>
          <w:rFonts w:hint="eastAsia" w:ascii="宋体" w:hAnsi="宋体"/>
          <w:color w:val="000000"/>
          <w:sz w:val="24"/>
        </w:rPr>
        <w:t>点，下设政治经济学、西方经济学、人口·资源与环境经济学、发展经济学、世界经济学、区域经济学（省部级重点学科）、金融学、国际</w:t>
      </w:r>
      <w:r>
        <w:rPr>
          <w:rFonts w:ascii="宋体" w:hAnsi="宋体"/>
          <w:color w:val="000000"/>
          <w:sz w:val="24"/>
        </w:rPr>
        <w:t>贸易学</w:t>
      </w:r>
      <w:r>
        <w:rPr>
          <w:rFonts w:hint="eastAsia" w:ascii="宋体" w:hAnsi="宋体"/>
          <w:color w:val="000000"/>
          <w:sz w:val="24"/>
        </w:rPr>
        <w:t>、财政学</w:t>
      </w:r>
      <w:r>
        <w:rPr>
          <w:rFonts w:ascii="宋体" w:hAnsi="宋体"/>
          <w:color w:val="000000"/>
          <w:sz w:val="24"/>
        </w:rPr>
        <w:t>、数字经济学</w:t>
      </w:r>
      <w:r>
        <w:rPr>
          <w:rFonts w:hint="eastAsia" w:ascii="宋体" w:hAnsi="宋体"/>
          <w:color w:val="000000"/>
          <w:sz w:val="24"/>
        </w:rPr>
        <w:t>等</w:t>
      </w:r>
      <w:r>
        <w:rPr>
          <w:rFonts w:ascii="宋体" w:hAnsi="宋体"/>
          <w:color w:val="000000"/>
          <w:sz w:val="24"/>
        </w:rPr>
        <w:t>10</w:t>
      </w:r>
      <w:r>
        <w:rPr>
          <w:rFonts w:hint="eastAsia" w:ascii="宋体" w:hAnsi="宋体"/>
          <w:color w:val="000000"/>
          <w:sz w:val="24"/>
        </w:rPr>
        <w:t>个学科方向；有金融、国际商务、税务三个专业硕士</w:t>
      </w:r>
      <w:r>
        <w:rPr>
          <w:rFonts w:ascii="宋体" w:hAnsi="宋体"/>
          <w:color w:val="000000"/>
          <w:sz w:val="24"/>
        </w:rPr>
        <w:t>学位授权</w:t>
      </w:r>
      <w:r>
        <w:rPr>
          <w:rFonts w:hint="eastAsia" w:ascii="宋体" w:hAnsi="宋体"/>
          <w:color w:val="000000"/>
          <w:sz w:val="24"/>
        </w:rPr>
        <w:t>点；本科层次设有经济学（国家一流专业</w:t>
      </w:r>
      <w:r>
        <w:rPr>
          <w:rFonts w:ascii="宋体" w:hAnsi="宋体"/>
          <w:color w:val="000000"/>
          <w:sz w:val="24"/>
        </w:rPr>
        <w:t>建设点</w:t>
      </w:r>
      <w:r>
        <w:rPr>
          <w:rFonts w:hint="eastAsia" w:ascii="宋体" w:hAnsi="宋体"/>
          <w:color w:val="000000"/>
          <w:sz w:val="24"/>
        </w:rPr>
        <w:t>）、国际经济与贸易（国家一流专业</w:t>
      </w:r>
      <w:r>
        <w:rPr>
          <w:rFonts w:ascii="宋体" w:hAnsi="宋体"/>
          <w:color w:val="000000"/>
          <w:sz w:val="24"/>
        </w:rPr>
        <w:t>建设点</w:t>
      </w:r>
      <w:r>
        <w:rPr>
          <w:rFonts w:hint="eastAsia" w:ascii="宋体" w:hAnsi="宋体"/>
          <w:color w:val="000000"/>
          <w:sz w:val="24"/>
        </w:rPr>
        <w:t>）、金融学（</w:t>
      </w:r>
      <w:r>
        <w:rPr>
          <w:rFonts w:ascii="宋体" w:hAnsi="宋体"/>
          <w:color w:val="000000"/>
          <w:sz w:val="24"/>
        </w:rPr>
        <w:t>国家</w:t>
      </w:r>
      <w:r>
        <w:rPr>
          <w:rFonts w:hint="eastAsia" w:ascii="宋体" w:hAnsi="宋体"/>
          <w:color w:val="000000"/>
          <w:sz w:val="24"/>
        </w:rPr>
        <w:t>一流专业</w:t>
      </w:r>
      <w:r>
        <w:rPr>
          <w:rFonts w:ascii="宋体" w:hAnsi="宋体"/>
          <w:color w:val="000000"/>
          <w:sz w:val="24"/>
        </w:rPr>
        <w:t>建设点</w:t>
      </w:r>
      <w:r>
        <w:rPr>
          <w:rFonts w:hint="eastAsia" w:ascii="宋体" w:hAnsi="宋体"/>
          <w:color w:val="000000"/>
          <w:sz w:val="24"/>
        </w:rPr>
        <w:t>）、财政学</w:t>
      </w:r>
      <w:r>
        <w:rPr>
          <w:rFonts w:ascii="宋体" w:hAnsi="宋体"/>
          <w:color w:val="000000"/>
          <w:sz w:val="24"/>
        </w:rPr>
        <w:t>（北京市一流专业建设点）</w:t>
      </w:r>
      <w:r>
        <w:rPr>
          <w:rFonts w:hint="eastAsia" w:ascii="宋体" w:hAnsi="宋体"/>
          <w:color w:val="000000"/>
          <w:sz w:val="24"/>
        </w:rPr>
        <w:t>、数字经济等五个专业以及经济学拔尖人才创新班。</w:t>
      </w:r>
    </w:p>
    <w:p w14:paraId="3B7A4D52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一、专业介绍</w:t>
      </w:r>
    </w:p>
    <w:p w14:paraId="4309AA4C">
      <w:pPr>
        <w:spacing w:before="100" w:beforeAutospacing="1" w:after="100" w:afterAutospacing="1" w:line="360" w:lineRule="auto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税务</w:t>
      </w:r>
      <w:r>
        <w:rPr>
          <w:rFonts w:hint="eastAsia" w:ascii="宋体" w:hAnsi="宋体"/>
          <w:color w:val="000000"/>
          <w:sz w:val="24"/>
        </w:rPr>
        <w:t>专业硕士（MT）致力于培养具备良好政治素质、职业道德素养、国际化视野以及家国情怀，系统掌握税收理论与方法，具备高级税收实务能力，服务于税务、司法等国家机关、事业单位、企业、中介机构，能够解决实际涉税问题的高层次、应用型专门人才。根据国务院和教育部的文件精神，中央民族大学2025年招收税务专业硕士（MT）研究生。</w:t>
      </w:r>
    </w:p>
    <w:p w14:paraId="70E7DA4C"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税务硕士授权点设置了税收政策与税务管理、税务筹划与风险控制、国家治理与民族地区税收政策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个研究方向，开设了包含《税收理论与政策》《中国税制专题》《国际税收专题》《税务管理专题》《税务筹划专题》等课程在内的20多门必修与选修课程供选择。</w:t>
      </w:r>
    </w:p>
    <w:p w14:paraId="1F10CB3B"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A774CD3">
      <w:p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二、报名条件</w:t>
      </w:r>
    </w:p>
    <w:p w14:paraId="350963BA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/>
          <w:color w:val="000000"/>
          <w:kern w:val="2"/>
        </w:rPr>
      </w:pPr>
      <w:r>
        <w:rPr>
          <w:rFonts w:hint="eastAsia" w:cs="Times New Roman"/>
          <w:color w:val="000000"/>
          <w:kern w:val="2"/>
        </w:rPr>
        <w:t>1.中华人民共和国公民。</w:t>
      </w:r>
    </w:p>
    <w:p w14:paraId="3E4F64E9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/>
          <w:color w:val="000000"/>
          <w:kern w:val="2"/>
        </w:rPr>
      </w:pPr>
      <w:r>
        <w:rPr>
          <w:rFonts w:hint="eastAsia" w:cs="Times New Roman"/>
          <w:color w:val="000000"/>
          <w:kern w:val="2"/>
        </w:rPr>
        <w:t>2.拥护中国共产党的领导，品德良好，遵纪守法。</w:t>
      </w:r>
    </w:p>
    <w:p w14:paraId="0A56FC9A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/>
          <w:color w:val="000000"/>
          <w:kern w:val="2"/>
        </w:rPr>
      </w:pPr>
      <w:r>
        <w:rPr>
          <w:rFonts w:hint="eastAsia" w:cs="Times New Roman"/>
          <w:color w:val="000000"/>
          <w:kern w:val="2"/>
        </w:rPr>
        <w:t>3.身体健康状况符合国家和招生单位规定的体检要求。</w:t>
      </w:r>
    </w:p>
    <w:p w14:paraId="7B3A38C2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/>
          <w:color w:val="000000"/>
          <w:kern w:val="2"/>
        </w:rPr>
      </w:pPr>
      <w:r>
        <w:rPr>
          <w:rFonts w:hint="eastAsia" w:cs="Times New Roman"/>
          <w:color w:val="000000"/>
          <w:kern w:val="2"/>
        </w:rPr>
        <w:t>4.大学本科毕业获得学士或以上学位（含</w:t>
      </w:r>
      <w:r>
        <w:rPr>
          <w:rFonts w:cs="Times New Roman"/>
          <w:color w:val="000000"/>
          <w:kern w:val="2"/>
        </w:rPr>
        <w:t>本科应届毕业生）</w:t>
      </w:r>
      <w:r>
        <w:rPr>
          <w:rFonts w:hint="eastAsia" w:cs="Times New Roman"/>
          <w:color w:val="000000"/>
          <w:kern w:val="2"/>
        </w:rPr>
        <w:t>。</w:t>
      </w:r>
    </w:p>
    <w:p w14:paraId="1E8060DA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/>
          <w:color w:val="000000"/>
          <w:kern w:val="2"/>
        </w:rPr>
      </w:pPr>
      <w:r>
        <w:rPr>
          <w:rFonts w:hint="eastAsia" w:cs="Times New Roman"/>
          <w:color w:val="000000"/>
          <w:kern w:val="2"/>
        </w:rPr>
        <w:t>考生报名前应仔细核对本人是否符合报考条件。凡不符合报考条件的考生将取消其考试、录取资格，相关后果由考生本人承担。</w:t>
      </w:r>
    </w:p>
    <w:p w14:paraId="0B15F08A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三、考试报名时间、地点</w:t>
      </w:r>
    </w:p>
    <w:p w14:paraId="238395B6">
      <w:pPr>
        <w:spacing w:before="100" w:beforeAutospacing="1" w:after="100" w:afterAutospacing="1"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根据教育部有关通知要求执行。</w:t>
      </w:r>
      <w:r>
        <w:rPr>
          <w:rFonts w:hint="eastAsia" w:ascii="宋体" w:hAnsi="宋体"/>
          <w:color w:val="000000"/>
          <w:sz w:val="24"/>
        </w:rPr>
        <w:t>考生应在规定时间登录“中国研究生招生信息网”浏览报考须知，并按教育部、省级教育招生考试管理机构、报考点以及报考招生单位的网上公告要求报名。</w:t>
      </w:r>
    </w:p>
    <w:p w14:paraId="27F33C2E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四、入学考试和考试科目</w:t>
      </w:r>
    </w:p>
    <w:p w14:paraId="6791F819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1.初试日期以教育部通知为准，地点以教育部及报考点公布的通知为准。</w:t>
      </w:r>
    </w:p>
    <w:p w14:paraId="05C1A007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2.考试科目：</w:t>
      </w:r>
    </w:p>
    <w:p w14:paraId="4D38B651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税务（专业代码：025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00）全日制：①101思想政治理论（100分），②204英语二（100分），③303数学三（1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0分），④4</w:t>
      </w:r>
      <w:r>
        <w:rPr>
          <w:rFonts w:ascii="宋体" w:hAnsi="宋体"/>
          <w:color w:val="000000"/>
          <w:sz w:val="24"/>
        </w:rPr>
        <w:t>33</w:t>
      </w:r>
      <w:r>
        <w:rPr>
          <w:rFonts w:hint="eastAsia" w:ascii="宋体" w:hAnsi="宋体"/>
          <w:color w:val="000000"/>
          <w:sz w:val="24"/>
        </w:rPr>
        <w:t>税务专业基础（1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0分）。</w:t>
      </w:r>
    </w:p>
    <w:p w14:paraId="22E54887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五、复试和录取</w:t>
      </w:r>
    </w:p>
    <w:p w14:paraId="44662B38">
      <w:pPr>
        <w:spacing w:line="360" w:lineRule="auto"/>
        <w:ind w:firstLine="540" w:firstLineChars="22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在教育部招生政策的指导下，根据考生的考试成绩、思想政治表现、健康状况</w:t>
      </w:r>
      <w:r>
        <w:rPr>
          <w:rFonts w:hint="eastAsia" w:ascii="宋体" w:hAnsi="宋体"/>
          <w:color w:val="000000"/>
          <w:sz w:val="24"/>
          <w:lang w:val="en-US" w:eastAsia="zh-CN"/>
        </w:rPr>
        <w:t>等</w:t>
      </w:r>
      <w:r>
        <w:rPr>
          <w:rFonts w:hint="eastAsia" w:ascii="宋体" w:hAnsi="宋体"/>
          <w:color w:val="000000"/>
          <w:sz w:val="24"/>
        </w:rPr>
        <w:t>进行复试和录取。</w:t>
      </w:r>
    </w:p>
    <w:p w14:paraId="4ECED68A">
      <w:pPr>
        <w:spacing w:line="360" w:lineRule="auto"/>
        <w:ind w:firstLine="540" w:firstLineChars="22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1.复试安排具体根据教育</w:t>
      </w:r>
      <w:r>
        <w:rPr>
          <w:rFonts w:ascii="宋体" w:hAnsi="宋体"/>
          <w:color w:val="000000"/>
          <w:sz w:val="24"/>
        </w:rPr>
        <w:t>部、学校的有关要求另行通知</w:t>
      </w:r>
      <w:r>
        <w:rPr>
          <w:rFonts w:hint="eastAsia" w:ascii="宋体" w:hAnsi="宋体"/>
          <w:color w:val="000000"/>
          <w:sz w:val="24"/>
        </w:rPr>
        <w:t>。</w:t>
      </w:r>
    </w:p>
    <w:p w14:paraId="5A6F0BF9">
      <w:pPr>
        <w:spacing w:line="360" w:lineRule="auto"/>
        <w:ind w:firstLine="540" w:firstLineChars="22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2.一般为差额复试，考试方式一般为面试+笔试。</w:t>
      </w:r>
    </w:p>
    <w:p w14:paraId="28D8DFD6">
      <w:pPr>
        <w:spacing w:line="360" w:lineRule="auto"/>
        <w:ind w:firstLine="540" w:firstLineChars="22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3.复试时将对考生的报考资格进行审查，同时对考生的思想品德进行考察。</w:t>
      </w:r>
    </w:p>
    <w:p w14:paraId="19F65DDF">
      <w:pPr>
        <w:spacing w:line="360" w:lineRule="auto"/>
        <w:ind w:firstLine="540" w:firstLineChars="22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4.拟招生人数以当年度研究生院发布的硕士</w:t>
      </w:r>
      <w:r>
        <w:rPr>
          <w:rFonts w:ascii="宋体" w:hAnsi="宋体"/>
          <w:color w:val="000000"/>
          <w:sz w:val="24"/>
        </w:rPr>
        <w:t>研究生</w:t>
      </w:r>
      <w:r>
        <w:rPr>
          <w:rFonts w:hint="eastAsia" w:ascii="宋体" w:hAnsi="宋体"/>
          <w:color w:val="000000"/>
          <w:sz w:val="24"/>
        </w:rPr>
        <w:t>招生专业目录为准。</w:t>
      </w:r>
    </w:p>
    <w:p w14:paraId="4E820F06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六、学习期限及培养方式</w:t>
      </w:r>
    </w:p>
    <w:p w14:paraId="5D1B0918">
      <w:pPr>
        <w:spacing w:line="360" w:lineRule="auto"/>
        <w:ind w:firstLine="540" w:firstLineChars="22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税务硕士</w:t>
      </w:r>
      <w:r>
        <w:rPr>
          <w:rFonts w:hint="eastAsia" w:ascii="宋体" w:hAnsi="宋体"/>
          <w:color w:val="000000"/>
          <w:sz w:val="24"/>
          <w:lang w:val="en-US" w:eastAsia="zh-CN"/>
        </w:rPr>
        <w:t>为</w:t>
      </w:r>
      <w:r>
        <w:rPr>
          <w:rFonts w:hint="eastAsia" w:ascii="宋体" w:hAnsi="宋体"/>
          <w:color w:val="000000"/>
          <w:sz w:val="24"/>
        </w:rPr>
        <w:t>全日制学习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基本学习</w:t>
      </w:r>
      <w:r>
        <w:rPr>
          <w:rFonts w:hint="eastAsia" w:ascii="宋体" w:hAnsi="宋体"/>
          <w:color w:val="000000"/>
          <w:sz w:val="24"/>
        </w:rPr>
        <w:t>年限为２年。休学、复学、延期的具体办理办法参照《中央民族大学研究生学籍管理办法》中相关条款。</w:t>
      </w:r>
    </w:p>
    <w:p w14:paraId="0F2BB0B0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七、课程设置</w:t>
      </w:r>
    </w:p>
    <w:p w14:paraId="6E239188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根据全国税务专业学位教育指导委员会制定的《税务硕士专业学位研究生指导性培养方案》，结合学校的优势和特色，中央民族大学MT课程设置包括公共必修课、专业必修课和专业选修课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</w:rPr>
        <w:t>学生培养实行学分制。</w:t>
      </w:r>
    </w:p>
    <w:p w14:paraId="2CC53517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八、学位授予</w:t>
      </w:r>
    </w:p>
    <w:p w14:paraId="0C610483">
      <w:pPr>
        <w:spacing w:before="100" w:beforeAutospacing="1" w:after="100" w:afterAutospacing="1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MT专业学位研究生学习期满、修满规定学分、成绩合格并完成论文答辩等规定培养环节者，经本人申请，学院学位评定分委员会审核，学校学位评定委员会表决通过后，授予税务硕士专业学位。</w:t>
      </w:r>
    </w:p>
    <w:p w14:paraId="69DE9F4E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九、学费</w:t>
      </w:r>
    </w:p>
    <w:p w14:paraId="561CCC32">
      <w:pPr>
        <w:spacing w:before="100" w:beforeAutospacing="1" w:after="100" w:afterAutospacing="1" w:line="360" w:lineRule="auto"/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培养费用：4</w:t>
      </w:r>
      <w:r>
        <w:rPr>
          <w:rFonts w:ascii="宋体" w:hAnsi="宋体"/>
          <w:color w:val="000000"/>
          <w:sz w:val="24"/>
        </w:rPr>
        <w:t>00</w:t>
      </w:r>
      <w:r>
        <w:rPr>
          <w:rFonts w:hint="eastAsia" w:ascii="宋体" w:hAnsi="宋体"/>
          <w:color w:val="000000"/>
          <w:sz w:val="24"/>
        </w:rPr>
        <w:t>00元/人/学年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按学年缴纳学费</w:t>
      </w:r>
      <w:r>
        <w:rPr>
          <w:rFonts w:hint="eastAsia" w:ascii="宋体" w:hAnsi="宋体"/>
          <w:color w:val="000000"/>
          <w:sz w:val="24"/>
        </w:rPr>
        <w:t>。</w:t>
      </w:r>
    </w:p>
    <w:p w14:paraId="51F16876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十、奖助</w:t>
      </w:r>
    </w:p>
    <w:p w14:paraId="44B231FA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全日制硕士研究生可以按照规定申请学校的奖助学金，</w:t>
      </w:r>
      <w:r>
        <w:rPr>
          <w:rFonts w:hint="eastAsia" w:ascii="宋体" w:hAnsi="宋体"/>
          <w:sz w:val="24"/>
        </w:rPr>
        <w:t>按照学校奖助学金有关政策执行。</w:t>
      </w:r>
    </w:p>
    <w:p w14:paraId="53D72F96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十一、联系方式</w:t>
      </w:r>
    </w:p>
    <w:p w14:paraId="1F614E98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址：北京市海淀区中关村南大街27号</w:t>
      </w:r>
    </w:p>
    <w:p w14:paraId="69263555">
      <w:pPr>
        <w:spacing w:line="360" w:lineRule="auto"/>
        <w:ind w:firstLine="1646" w:firstLineChars="686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中央民族大学经济学院研究生教学办公室</w:t>
      </w:r>
    </w:p>
    <w:p w14:paraId="69473F12">
      <w:pPr>
        <w:spacing w:line="360" w:lineRule="auto"/>
        <w:ind w:firstLine="1555" w:firstLineChars="648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邮政编码：100081</w:t>
      </w:r>
    </w:p>
    <w:p w14:paraId="00013486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咨询电话：010-68933674（武老师、张老师）</w:t>
      </w:r>
    </w:p>
    <w:sectPr>
      <w:footerReference r:id="rId3" w:type="default"/>
      <w:footerReference r:id="rId4" w:type="even"/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8CA10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8B814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76F30D39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GE3ZjM1MjU2NTMyZmMwNWQ5MzFlNTRlYjVmMDMifQ=="/>
  </w:docVars>
  <w:rsids>
    <w:rsidRoot w:val="00172A27"/>
    <w:rsid w:val="00026284"/>
    <w:rsid w:val="00051F4D"/>
    <w:rsid w:val="000679E0"/>
    <w:rsid w:val="000E09D9"/>
    <w:rsid w:val="000E0F1A"/>
    <w:rsid w:val="00101682"/>
    <w:rsid w:val="0013120A"/>
    <w:rsid w:val="00172E3D"/>
    <w:rsid w:val="00194832"/>
    <w:rsid w:val="001F4E8C"/>
    <w:rsid w:val="00206291"/>
    <w:rsid w:val="00220877"/>
    <w:rsid w:val="002263C4"/>
    <w:rsid w:val="0023531E"/>
    <w:rsid w:val="00237AB7"/>
    <w:rsid w:val="002C0E3D"/>
    <w:rsid w:val="002E26D8"/>
    <w:rsid w:val="00315D2D"/>
    <w:rsid w:val="00321DF7"/>
    <w:rsid w:val="00334A77"/>
    <w:rsid w:val="00341907"/>
    <w:rsid w:val="0034410F"/>
    <w:rsid w:val="00372BF1"/>
    <w:rsid w:val="003A7241"/>
    <w:rsid w:val="004004DD"/>
    <w:rsid w:val="00403DFD"/>
    <w:rsid w:val="00451800"/>
    <w:rsid w:val="00455B25"/>
    <w:rsid w:val="00485777"/>
    <w:rsid w:val="004B4182"/>
    <w:rsid w:val="004C3BF0"/>
    <w:rsid w:val="004E2387"/>
    <w:rsid w:val="00514C16"/>
    <w:rsid w:val="00517F16"/>
    <w:rsid w:val="00545FBB"/>
    <w:rsid w:val="005677F9"/>
    <w:rsid w:val="0059790C"/>
    <w:rsid w:val="005F0225"/>
    <w:rsid w:val="0071587C"/>
    <w:rsid w:val="007301A7"/>
    <w:rsid w:val="00737E63"/>
    <w:rsid w:val="007E44CC"/>
    <w:rsid w:val="007F5D00"/>
    <w:rsid w:val="008113CB"/>
    <w:rsid w:val="008735A0"/>
    <w:rsid w:val="0088066D"/>
    <w:rsid w:val="009056B7"/>
    <w:rsid w:val="009516B8"/>
    <w:rsid w:val="009649A1"/>
    <w:rsid w:val="009F1362"/>
    <w:rsid w:val="009F2569"/>
    <w:rsid w:val="00A434E1"/>
    <w:rsid w:val="00A503BA"/>
    <w:rsid w:val="00AA19EA"/>
    <w:rsid w:val="00AA3B0A"/>
    <w:rsid w:val="00AE5580"/>
    <w:rsid w:val="00B02606"/>
    <w:rsid w:val="00B02ACC"/>
    <w:rsid w:val="00B06A4C"/>
    <w:rsid w:val="00B11294"/>
    <w:rsid w:val="00B41AFB"/>
    <w:rsid w:val="00B67C83"/>
    <w:rsid w:val="00BB372A"/>
    <w:rsid w:val="00BD5968"/>
    <w:rsid w:val="00C0303F"/>
    <w:rsid w:val="00C32A41"/>
    <w:rsid w:val="00C72345"/>
    <w:rsid w:val="00CD26DB"/>
    <w:rsid w:val="00D02F27"/>
    <w:rsid w:val="00D16F81"/>
    <w:rsid w:val="00D17965"/>
    <w:rsid w:val="00D33307"/>
    <w:rsid w:val="00D548B7"/>
    <w:rsid w:val="00D56F71"/>
    <w:rsid w:val="00D63066"/>
    <w:rsid w:val="00D70339"/>
    <w:rsid w:val="00D80A11"/>
    <w:rsid w:val="00D92467"/>
    <w:rsid w:val="00DA1C45"/>
    <w:rsid w:val="00DB3712"/>
    <w:rsid w:val="00DB4EB8"/>
    <w:rsid w:val="00DF76B2"/>
    <w:rsid w:val="00E429DF"/>
    <w:rsid w:val="00E75748"/>
    <w:rsid w:val="00EC2827"/>
    <w:rsid w:val="00EE77F9"/>
    <w:rsid w:val="00EF07CC"/>
    <w:rsid w:val="00F27AD7"/>
    <w:rsid w:val="00F27DF6"/>
    <w:rsid w:val="00F34657"/>
    <w:rsid w:val="00F750D8"/>
    <w:rsid w:val="00F80903"/>
    <w:rsid w:val="00F9439C"/>
    <w:rsid w:val="00FA26DA"/>
    <w:rsid w:val="00FC5F5A"/>
    <w:rsid w:val="00FD1CCA"/>
    <w:rsid w:val="01C54086"/>
    <w:rsid w:val="030564E4"/>
    <w:rsid w:val="035D1CCA"/>
    <w:rsid w:val="06190FCC"/>
    <w:rsid w:val="081E4B47"/>
    <w:rsid w:val="0B2C305A"/>
    <w:rsid w:val="0F886CB4"/>
    <w:rsid w:val="11EF4463"/>
    <w:rsid w:val="14054CFC"/>
    <w:rsid w:val="1487783B"/>
    <w:rsid w:val="174540CF"/>
    <w:rsid w:val="17E30D52"/>
    <w:rsid w:val="18761814"/>
    <w:rsid w:val="1A465F08"/>
    <w:rsid w:val="1E0A7F27"/>
    <w:rsid w:val="20C83637"/>
    <w:rsid w:val="244C306F"/>
    <w:rsid w:val="24A02B8C"/>
    <w:rsid w:val="24CD602D"/>
    <w:rsid w:val="27CB6ABA"/>
    <w:rsid w:val="2BB230E7"/>
    <w:rsid w:val="31002970"/>
    <w:rsid w:val="32540DEC"/>
    <w:rsid w:val="34C342F2"/>
    <w:rsid w:val="35C628DB"/>
    <w:rsid w:val="36873BAC"/>
    <w:rsid w:val="37464B9F"/>
    <w:rsid w:val="38822AC1"/>
    <w:rsid w:val="398C18E1"/>
    <w:rsid w:val="3A0A261E"/>
    <w:rsid w:val="3DDB4135"/>
    <w:rsid w:val="42CC1EFD"/>
    <w:rsid w:val="453E3672"/>
    <w:rsid w:val="47423575"/>
    <w:rsid w:val="47B956F8"/>
    <w:rsid w:val="47C02A7A"/>
    <w:rsid w:val="4A080A65"/>
    <w:rsid w:val="4A0A5E28"/>
    <w:rsid w:val="4AA569EA"/>
    <w:rsid w:val="4AD25A32"/>
    <w:rsid w:val="4B50680B"/>
    <w:rsid w:val="4FFC3930"/>
    <w:rsid w:val="50083CCB"/>
    <w:rsid w:val="54A475AC"/>
    <w:rsid w:val="557C78E6"/>
    <w:rsid w:val="56091A90"/>
    <w:rsid w:val="56105BD0"/>
    <w:rsid w:val="592916D8"/>
    <w:rsid w:val="5AA26640"/>
    <w:rsid w:val="5B287D03"/>
    <w:rsid w:val="5EAE4228"/>
    <w:rsid w:val="62602856"/>
    <w:rsid w:val="63B759F1"/>
    <w:rsid w:val="6AC57CB0"/>
    <w:rsid w:val="6B0074AE"/>
    <w:rsid w:val="6CF90658"/>
    <w:rsid w:val="6D0F2DB5"/>
    <w:rsid w:val="6D3E22A6"/>
    <w:rsid w:val="6E5526F8"/>
    <w:rsid w:val="72CB770D"/>
    <w:rsid w:val="72F9312A"/>
    <w:rsid w:val="77A6555C"/>
    <w:rsid w:val="78A241CA"/>
    <w:rsid w:val="793E0C68"/>
    <w:rsid w:val="7C8E2ACC"/>
    <w:rsid w:val="7EB42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99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uiPriority w:val="0"/>
  </w:style>
  <w:style w:type="character" w:styleId="12">
    <w:name w:val="FollowedHyperlink"/>
    <w:uiPriority w:val="0"/>
    <w:rPr>
      <w:color w:val="800080"/>
      <w:u w:val="none"/>
    </w:rPr>
  </w:style>
  <w:style w:type="character" w:styleId="13">
    <w:name w:val="HTML Definition"/>
    <w:unhideWhenUsed/>
    <w:uiPriority w:val="99"/>
    <w:rPr>
      <w:i/>
      <w:iCs/>
    </w:rPr>
  </w:style>
  <w:style w:type="character" w:styleId="14">
    <w:name w:val="Hyperlink"/>
    <w:uiPriority w:val="0"/>
    <w:rPr>
      <w:color w:val="0000FF"/>
      <w:u w:val="none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apple-converted-space"/>
    <w:uiPriority w:val="0"/>
  </w:style>
  <w:style w:type="character" w:customStyle="1" w:styleId="17">
    <w:name w:val="hover29"/>
    <w:uiPriority w:val="0"/>
    <w:rPr>
      <w:color w:val="557EE7"/>
    </w:rPr>
  </w:style>
  <w:style w:type="paragraph" w:customStyle="1" w:styleId="18">
    <w:name w:val="defaul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cun</Company>
  <Pages>3</Pages>
  <Words>1651</Words>
  <Characters>1727</Characters>
  <Lines>12</Lines>
  <Paragraphs>3</Paragraphs>
  <TotalTime>0</TotalTime>
  <ScaleCrop>false</ScaleCrop>
  <LinksUpToDate>false</LinksUpToDate>
  <CharactersWithSpaces>1735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2009-05-19T08:54:00Z</dcterms:created>
  <dc:creator>g</dc:creator>
  <cp:lastModifiedBy>vertesyuan</cp:lastModifiedBy>
  <cp:lastPrinted>2021-08-23T03:34:00Z</cp:lastPrinted>
  <dcterms:modified xsi:type="dcterms:W3CDTF">2024-10-14T02:46:49Z</dcterms:modified>
  <dc:title>2007年在职人员攻读硕士学位报考资格审查表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481742B50C2E45A2AC6605C98CB035FF_13</vt:lpwstr>
  </property>
</Properties>
</file>