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972"/>
        <w:spacing w:before="141" w:line="351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7"/>
          <w:position w:val="-1"/>
        </w:rPr>
        <w:t>435</w:t>
      </w:r>
      <w:r>
        <w:rPr>
          <w:rFonts w:ascii="Arial" w:hAnsi="Arial" w:eastAsia="Arial" w:cs="Arial"/>
          <w:sz w:val="33"/>
          <w:szCs w:val="33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3"/>
          <w:szCs w:val="33"/>
          <w:spacing w:val="17"/>
          <w:position w:val="-1"/>
        </w:rPr>
        <w:t>保险专业基础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69"/>
        <w:spacing w:before="153" w:line="221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left="3" w:firstLine="559"/>
        <w:spacing w:before="154" w:line="321" w:lineRule="auto"/>
        <w:jc w:val="both"/>
        <w:rPr/>
      </w:pPr>
      <w:r>
        <w:rPr>
          <w:spacing w:val="-4"/>
        </w:rPr>
        <w:t>《保险专业基础》是保险硕士专业学位研究生的</w:t>
      </w:r>
      <w:r>
        <w:rPr>
          <w:spacing w:val="-5"/>
        </w:rPr>
        <w:t>入学考试科目，考试</w:t>
      </w:r>
      <w:r>
        <w:rPr/>
        <w:t xml:space="preserve"> </w:t>
      </w:r>
      <w:r>
        <w:rPr>
          <w:spacing w:val="5"/>
        </w:rPr>
        <w:t>大纲根据保险硕士专业学位研究生的培养目标和了解考生对于</w:t>
      </w:r>
      <w:r>
        <w:rPr>
          <w:spacing w:val="4"/>
        </w:rPr>
        <w:t>保险学相</w:t>
      </w:r>
      <w:r>
        <w:rPr/>
        <w:t xml:space="preserve"> </w:t>
      </w:r>
      <w:r>
        <w:rPr>
          <w:spacing w:val="-4"/>
        </w:rPr>
        <w:t>关知识的掌握程度而制定。《保险专业基础》考试科目由保险学、人身保</w:t>
      </w:r>
      <w:r>
        <w:rPr/>
        <w:t xml:space="preserve"> </w:t>
      </w:r>
      <w:r>
        <w:rPr>
          <w:spacing w:val="-5"/>
        </w:rPr>
        <w:t>险、财产保险和利息理论组成。其中保险学占总分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40%</w:t>
      </w:r>
      <w:r>
        <w:rPr>
          <w:spacing w:val="-5"/>
        </w:rPr>
        <w:t>、人身保险占总分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15%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5"/>
        </w:rPr>
        <w:t>、财产保险占总分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15%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5"/>
        </w:rPr>
        <w:t>、利息理论占总分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30%</w:t>
      </w:r>
      <w:r>
        <w:rPr>
          <w:spacing w:val="-5"/>
        </w:rPr>
        <w:t>。</w:t>
      </w:r>
    </w:p>
    <w:p>
      <w:pPr>
        <w:pStyle w:val="BodyText"/>
        <w:ind w:left="557"/>
        <w:spacing w:before="15" w:line="221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考试要求</w:t>
      </w:r>
    </w:p>
    <w:p>
      <w:pPr>
        <w:pStyle w:val="BodyText"/>
        <w:ind w:firstLine="562"/>
        <w:spacing w:before="159" w:line="309" w:lineRule="auto"/>
        <w:rPr/>
      </w:pPr>
      <w:r>
        <w:rPr>
          <w:spacing w:val="-4"/>
        </w:rPr>
        <w:t>测试考生对于与保险学、人身保险、财产保险和</w:t>
      </w:r>
      <w:r>
        <w:rPr>
          <w:spacing w:val="-5"/>
        </w:rPr>
        <w:t>利息理论相关的基本</w:t>
      </w:r>
      <w:r>
        <w:rPr/>
        <w:t xml:space="preserve"> </w:t>
      </w:r>
      <w:r>
        <w:rPr>
          <w:spacing w:val="-1"/>
        </w:rPr>
        <w:t>概念、基础理论的掌握和运用能力。</w:t>
      </w:r>
    </w:p>
    <w:p>
      <w:pPr>
        <w:ind w:left="566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1"/>
        <w:spacing w:before="153" w:line="221" w:lineRule="auto"/>
        <w:rPr/>
      </w:pPr>
      <w:r>
        <w:rPr>
          <w:b/>
          <w:bCs/>
          <w:spacing w:val="-3"/>
        </w:rPr>
        <w:t>第一部分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保险学</w:t>
      </w:r>
    </w:p>
    <w:p>
      <w:pPr>
        <w:pStyle w:val="BodyText"/>
        <w:ind w:left="569"/>
        <w:spacing w:before="154" w:line="221" w:lineRule="auto"/>
        <w:rPr/>
      </w:pPr>
      <w:r>
        <w:rPr>
          <w:spacing w:val="-2"/>
        </w:rPr>
        <w:t>（一）风险管理与保险</w:t>
      </w:r>
    </w:p>
    <w:p>
      <w:pPr>
        <w:pStyle w:val="BodyText"/>
        <w:ind w:left="583"/>
        <w:spacing w:before="155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风险的含义与度量；风险的构成要素、特征及其分类</w:t>
      </w:r>
    </w:p>
    <w:p>
      <w:pPr>
        <w:pStyle w:val="BodyText"/>
        <w:ind w:left="2" w:firstLine="554"/>
        <w:spacing w:before="158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风险管理的定义、起源；风险管理的目标、基本程序、风险管理技</w:t>
      </w:r>
      <w:r>
        <w:rPr>
          <w:spacing w:val="10"/>
        </w:rPr>
        <w:t xml:space="preserve"> </w:t>
      </w:r>
      <w:r>
        <w:rPr>
          <w:spacing w:val="-1"/>
        </w:rPr>
        <w:t>术方法；可保风险的要件；风险管理与保险的关系</w:t>
      </w:r>
    </w:p>
    <w:p>
      <w:pPr>
        <w:pStyle w:val="BodyText"/>
        <w:ind w:left="555" w:right="2196" w:firstLine="7"/>
        <w:spacing w:before="40" w:line="310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保险学说、保险的定义、特性、分类与发展历史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保险的职能作用</w:t>
      </w:r>
    </w:p>
    <w:p>
      <w:pPr>
        <w:pStyle w:val="BodyText"/>
        <w:ind w:left="569"/>
        <w:spacing w:before="41" w:line="221" w:lineRule="auto"/>
        <w:rPr/>
      </w:pPr>
      <w:r>
        <w:rPr>
          <w:spacing w:val="-3"/>
        </w:rPr>
        <w:t>（二）保险合同</w:t>
      </w:r>
    </w:p>
    <w:p>
      <w:pPr>
        <w:pStyle w:val="BodyText"/>
        <w:ind w:left="556" w:right="2755" w:firstLine="26"/>
        <w:spacing w:before="153" w:line="31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保险合同的法律要求，保险合同的基本特征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保险合同的形式与组成部分</w:t>
      </w:r>
    </w:p>
    <w:p>
      <w:pPr>
        <w:pStyle w:val="BodyText"/>
        <w:ind w:left="562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保险合同要素</w:t>
      </w:r>
    </w:p>
    <w:p>
      <w:pPr>
        <w:pStyle w:val="BodyText"/>
        <w:ind w:left="563" w:right="4435" w:hanging="8"/>
        <w:spacing w:before="154" w:line="31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保险合同的订立、生效和履行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保险合同的变更、终止</w:t>
      </w:r>
    </w:p>
    <w:p>
      <w:pPr>
        <w:spacing w:line="310" w:lineRule="auto"/>
        <w:sectPr>
          <w:footerReference w:type="default" r:id="rId1"/>
          <w:pgSz w:w="11906" w:h="16839"/>
          <w:pgMar w:top="1431" w:right="1472" w:bottom="1730" w:left="1597" w:header="0" w:footer="1513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80" w:right="3841" w:hanging="6"/>
        <w:spacing w:before="91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保险合同的解释原则与争议处理</w:t>
      </w:r>
      <w:r>
        <w:rPr>
          <w:spacing w:val="3"/>
        </w:rPr>
        <w:t xml:space="preserve"> </w:t>
      </w:r>
      <w:r>
        <w:rPr>
          <w:spacing w:val="-2"/>
        </w:rPr>
        <w:t>（三）保险的基本原则</w:t>
      </w:r>
    </w:p>
    <w:p>
      <w:pPr>
        <w:pStyle w:val="BodyText"/>
        <w:ind w:left="394"/>
        <w:spacing w:before="42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可保利益原则</w:t>
      </w:r>
    </w:p>
    <w:p>
      <w:pPr>
        <w:pStyle w:val="BodyText"/>
        <w:ind w:left="368"/>
        <w:spacing w:before="15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最大诚信原则</w:t>
      </w:r>
    </w:p>
    <w:p>
      <w:pPr>
        <w:pStyle w:val="BodyText"/>
        <w:ind w:left="373"/>
        <w:spacing w:before="157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近因原则</w:t>
      </w:r>
    </w:p>
    <w:p>
      <w:pPr>
        <w:pStyle w:val="BodyText"/>
        <w:ind w:left="380" w:right="4403" w:hanging="14"/>
        <w:spacing w:before="153" w:line="31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损失补偿原则及其派生原则</w:t>
      </w:r>
      <w:r>
        <w:rPr>
          <w:spacing w:val="7"/>
        </w:rPr>
        <w:t xml:space="preserve"> </w:t>
      </w:r>
      <w:r>
        <w:rPr>
          <w:spacing w:val="-3"/>
        </w:rPr>
        <w:t>（四）保险经营</w:t>
      </w:r>
    </w:p>
    <w:p>
      <w:pPr>
        <w:pStyle w:val="BodyText"/>
        <w:ind w:left="368" w:right="4962" w:firstLine="26"/>
        <w:spacing w:before="40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保险经营的特征与原则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保险费率</w:t>
      </w:r>
    </w:p>
    <w:p>
      <w:pPr>
        <w:pStyle w:val="BodyText"/>
        <w:ind w:left="366" w:right="5802" w:firstLine="7"/>
        <w:spacing w:before="41" w:line="315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保险展业与承保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保险防灾与理赔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再保险</w:t>
      </w:r>
    </w:p>
    <w:p>
      <w:pPr>
        <w:pStyle w:val="BodyText"/>
        <w:ind w:left="374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保险投资</w:t>
      </w:r>
    </w:p>
    <w:p>
      <w:pPr>
        <w:pStyle w:val="BodyText"/>
        <w:ind w:left="381"/>
        <w:spacing w:before="153" w:line="221" w:lineRule="auto"/>
        <w:rPr/>
      </w:pPr>
      <w:r>
        <w:rPr>
          <w:spacing w:val="-2"/>
        </w:rPr>
        <w:t>（五）保险市场与监管</w:t>
      </w:r>
    </w:p>
    <w:p>
      <w:pPr>
        <w:pStyle w:val="BodyText"/>
        <w:ind w:left="368" w:right="3282" w:firstLine="26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保险市场的概念、特征、要素与模式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保险市场的供给与需求</w:t>
      </w:r>
    </w:p>
    <w:p>
      <w:pPr>
        <w:pStyle w:val="BodyText"/>
        <w:ind w:left="373"/>
        <w:spacing w:before="4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保险监管的含义与原因、保险监管目标、方式与内容</w:t>
      </w:r>
    </w:p>
    <w:p>
      <w:pPr>
        <w:pStyle w:val="BodyText"/>
        <w:ind w:left="373"/>
        <w:spacing w:before="155" w:line="221" w:lineRule="auto"/>
        <w:rPr/>
      </w:pPr>
      <w:r>
        <w:rPr>
          <w:b/>
          <w:bCs/>
          <w:spacing w:val="-3"/>
        </w:rPr>
        <w:t>第二部分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人身保险</w:t>
      </w:r>
    </w:p>
    <w:p>
      <w:pPr>
        <w:pStyle w:val="BodyText"/>
        <w:ind w:left="381"/>
        <w:spacing w:before="154" w:line="221" w:lineRule="auto"/>
        <w:rPr/>
      </w:pPr>
      <w:r>
        <w:rPr>
          <w:spacing w:val="-2"/>
        </w:rPr>
        <w:t>（一）人身保险概述</w:t>
      </w:r>
    </w:p>
    <w:p>
      <w:pPr>
        <w:pStyle w:val="BodyText"/>
        <w:ind w:left="368" w:right="4403" w:firstLine="26"/>
        <w:spacing w:before="156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人身保险的相关概念和特征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人身保险的分类</w:t>
      </w:r>
    </w:p>
    <w:p>
      <w:pPr>
        <w:pStyle w:val="BodyText"/>
        <w:ind w:left="373"/>
        <w:spacing w:before="4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人身保险的功能</w:t>
      </w:r>
    </w:p>
    <w:p>
      <w:pPr>
        <w:pStyle w:val="BodyText"/>
        <w:ind w:left="394" w:right="5451" w:hanging="13"/>
        <w:spacing w:before="158" w:line="309" w:lineRule="auto"/>
        <w:rPr/>
      </w:pPr>
      <w:r>
        <w:rPr>
          <w:spacing w:val="-3"/>
        </w:rPr>
        <w:t>（二）人身保险合同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人身保险合同概述</w:t>
      </w:r>
    </w:p>
    <w:p>
      <w:pPr>
        <w:pStyle w:val="BodyText"/>
        <w:ind w:left="368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人身保险合同的构成要素</w:t>
      </w:r>
    </w:p>
    <w:p>
      <w:pPr>
        <w:pStyle w:val="BodyText"/>
        <w:ind w:left="373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人身保险合同的订立、变更与终止</w:t>
      </w:r>
    </w:p>
    <w:p>
      <w:pPr>
        <w:spacing w:line="221" w:lineRule="auto"/>
        <w:sectPr>
          <w:footerReference w:type="default" r:id="rId2"/>
          <w:pgSz w:w="11906" w:h="16839"/>
          <w:pgMar w:top="1431" w:right="1785" w:bottom="1730" w:left="1785" w:header="0" w:footer="1513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80" w:right="3841" w:hanging="14"/>
        <w:spacing w:before="91" w:line="31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人身保险合同的履行与争议处理</w:t>
      </w:r>
      <w:r>
        <w:rPr>
          <w:spacing w:val="11"/>
        </w:rPr>
        <w:t xml:space="preserve"> </w:t>
      </w:r>
      <w:r>
        <w:rPr>
          <w:spacing w:val="-3"/>
        </w:rPr>
        <w:t>（三）人寿保险</w:t>
      </w:r>
    </w:p>
    <w:p>
      <w:pPr>
        <w:pStyle w:val="BodyText"/>
        <w:ind w:left="394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人寿保险的概念及特点</w:t>
      </w:r>
    </w:p>
    <w:p>
      <w:pPr>
        <w:pStyle w:val="BodyText"/>
        <w:ind w:left="368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人寿保险的类别</w:t>
      </w:r>
    </w:p>
    <w:p>
      <w:pPr>
        <w:pStyle w:val="BodyText"/>
        <w:ind w:left="380" w:right="5451" w:hanging="7"/>
        <w:spacing w:before="158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人寿保险常用条款</w:t>
      </w:r>
      <w:r>
        <w:rPr>
          <w:spacing w:val="8"/>
        </w:rPr>
        <w:t xml:space="preserve"> </w:t>
      </w:r>
      <w:r>
        <w:rPr>
          <w:spacing w:val="-3"/>
        </w:rPr>
        <w:t>（四）人寿保险实务</w:t>
      </w:r>
    </w:p>
    <w:p>
      <w:pPr>
        <w:pStyle w:val="BodyText"/>
        <w:ind w:left="394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传统人寿保险的概念、特点及种类</w:t>
      </w:r>
    </w:p>
    <w:p>
      <w:pPr>
        <w:pStyle w:val="BodyText"/>
        <w:ind w:left="381" w:right="3282" w:hanging="13"/>
        <w:spacing w:before="156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创新型人寿保险的概念、特点及种类</w:t>
      </w:r>
      <w:r>
        <w:rPr>
          <w:spacing w:val="10"/>
        </w:rPr>
        <w:t xml:space="preserve"> </w:t>
      </w:r>
      <w:r>
        <w:rPr>
          <w:spacing w:val="-2"/>
        </w:rPr>
        <w:t>（五）人身意外伤害保险</w:t>
      </w:r>
    </w:p>
    <w:p>
      <w:pPr>
        <w:pStyle w:val="BodyText"/>
        <w:ind w:left="368" w:right="3563" w:firstLine="26"/>
        <w:spacing w:before="41" w:line="31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人身意外伤害保险的含义及其分类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人身意外伤害保险的特征</w:t>
      </w:r>
    </w:p>
    <w:p>
      <w:pPr>
        <w:pStyle w:val="BodyText"/>
        <w:ind w:left="380" w:right="3282" w:hanging="7"/>
        <w:spacing w:before="39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意外伤害保险的保险责任及给付方式</w:t>
      </w:r>
      <w:r>
        <w:rPr>
          <w:spacing w:val="5"/>
        </w:rPr>
        <w:t xml:space="preserve"> </w:t>
      </w:r>
      <w:r>
        <w:rPr>
          <w:spacing w:val="-3"/>
        </w:rPr>
        <w:t>（六）健康保险</w:t>
      </w:r>
    </w:p>
    <w:p>
      <w:pPr>
        <w:pStyle w:val="BodyText"/>
        <w:ind w:left="394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健康保险概述</w:t>
      </w:r>
    </w:p>
    <w:p>
      <w:pPr>
        <w:pStyle w:val="BodyText"/>
        <w:ind w:left="373" w:right="5243" w:hanging="5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商业健康保险的类别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健康保险常用条款</w:t>
      </w:r>
    </w:p>
    <w:p>
      <w:pPr>
        <w:pStyle w:val="BodyText"/>
        <w:ind w:left="373"/>
        <w:spacing w:before="43" w:line="221" w:lineRule="auto"/>
        <w:rPr/>
      </w:pPr>
      <w:r>
        <w:rPr>
          <w:b/>
          <w:bCs/>
          <w:spacing w:val="-3"/>
        </w:rPr>
        <w:t>第三部分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财产保险</w:t>
      </w:r>
    </w:p>
    <w:p>
      <w:pPr>
        <w:pStyle w:val="BodyText"/>
        <w:ind w:left="381"/>
        <w:spacing w:before="155" w:line="221" w:lineRule="auto"/>
        <w:rPr/>
      </w:pPr>
      <w:r>
        <w:rPr>
          <w:spacing w:val="-2"/>
        </w:rPr>
        <w:t>（一）财产保险概述</w:t>
      </w:r>
    </w:p>
    <w:p>
      <w:pPr>
        <w:pStyle w:val="BodyText"/>
        <w:ind w:left="368" w:right="4962" w:firstLine="26"/>
        <w:spacing w:before="156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财产保险及其业务体系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财产保险特征</w:t>
      </w:r>
    </w:p>
    <w:p>
      <w:pPr>
        <w:pStyle w:val="BodyText"/>
        <w:ind w:left="394" w:right="6011" w:hanging="13"/>
        <w:spacing w:before="41" w:line="309" w:lineRule="auto"/>
        <w:rPr/>
      </w:pPr>
      <w:r>
        <w:rPr>
          <w:spacing w:val="-3"/>
        </w:rPr>
        <w:t>（二）火灾保险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概念与特点</w:t>
      </w:r>
    </w:p>
    <w:p>
      <w:pPr>
        <w:pStyle w:val="BodyText"/>
        <w:ind w:left="373" w:right="6083" w:hanging="5"/>
        <w:spacing w:before="45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企业财产保险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家庭财产保险</w:t>
      </w:r>
    </w:p>
    <w:p>
      <w:pPr>
        <w:pStyle w:val="BodyText"/>
        <w:ind w:left="394" w:right="5451" w:hanging="13"/>
        <w:spacing w:before="40" w:line="310" w:lineRule="auto"/>
        <w:rPr/>
      </w:pPr>
      <w:r>
        <w:rPr>
          <w:spacing w:val="-3"/>
        </w:rPr>
        <w:t>（三）机动车辆保险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交强险</w:t>
      </w:r>
    </w:p>
    <w:p>
      <w:pPr>
        <w:spacing w:line="310" w:lineRule="auto"/>
        <w:sectPr>
          <w:footerReference w:type="default" r:id="rId3"/>
          <w:pgSz w:w="11906" w:h="16839"/>
          <w:pgMar w:top="1431" w:right="1785" w:bottom="1730" w:left="1785" w:header="0" w:footer="1514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57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商业车险</w:t>
      </w:r>
    </w:p>
    <w:p>
      <w:pPr>
        <w:pStyle w:val="BodyText"/>
        <w:ind w:left="583" w:right="5764" w:hanging="13"/>
        <w:spacing w:before="155" w:line="309" w:lineRule="auto"/>
        <w:rPr/>
      </w:pPr>
      <w:r>
        <w:rPr>
          <w:spacing w:val="-3"/>
        </w:rPr>
        <w:t>（四）货物运输保险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概念与特点</w:t>
      </w:r>
    </w:p>
    <w:p>
      <w:pPr>
        <w:pStyle w:val="BodyText"/>
        <w:ind w:left="570" w:right="5834" w:hanging="13"/>
        <w:spacing w:before="40" w:line="31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海洋货物运输保险</w:t>
      </w:r>
      <w:r>
        <w:rPr>
          <w:spacing w:val="3"/>
        </w:rPr>
        <w:t xml:space="preserve"> </w:t>
      </w:r>
      <w:r>
        <w:rPr>
          <w:spacing w:val="-3"/>
        </w:rPr>
        <w:t>（五）责任保险</w:t>
      </w:r>
    </w:p>
    <w:p>
      <w:pPr>
        <w:pStyle w:val="BodyText"/>
        <w:ind w:left="584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概念、特征、作用</w:t>
      </w:r>
    </w:p>
    <w:p>
      <w:pPr>
        <w:pStyle w:val="BodyText"/>
        <w:ind w:left="557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责任保险承保的民事法律责任与承保基础</w:t>
      </w:r>
    </w:p>
    <w:p>
      <w:pPr>
        <w:pStyle w:val="BodyText"/>
        <w:ind w:firstLine="563"/>
        <w:spacing w:before="154" w:line="312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公众责任保险、产品责任保险、职业责任保险、雇主责任保险的概</w:t>
      </w:r>
      <w:r>
        <w:rPr>
          <w:spacing w:val="4"/>
        </w:rPr>
        <w:t xml:space="preserve"> </w:t>
      </w:r>
      <w:r>
        <w:rPr/>
        <w:t>念</w:t>
      </w:r>
    </w:p>
    <w:p>
      <w:pPr>
        <w:pStyle w:val="BodyText"/>
        <w:ind w:left="570"/>
        <w:spacing w:before="33" w:line="221" w:lineRule="auto"/>
        <w:rPr/>
      </w:pPr>
      <w:r>
        <w:rPr>
          <w:spacing w:val="-2"/>
        </w:rPr>
        <w:t>（六）信用保险与保证保险</w:t>
      </w:r>
    </w:p>
    <w:p>
      <w:pPr>
        <w:pStyle w:val="BodyText"/>
        <w:ind w:left="557" w:right="4435" w:firstLine="26"/>
        <w:spacing w:before="158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信用保险的含义、作用与种类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保证保险的含义、特点与种类</w:t>
      </w:r>
    </w:p>
    <w:p>
      <w:pPr>
        <w:pStyle w:val="BodyText"/>
        <w:ind w:left="562"/>
        <w:spacing w:before="41" w:line="221" w:lineRule="auto"/>
        <w:rPr/>
      </w:pPr>
      <w:r>
        <w:rPr>
          <w:b/>
          <w:bCs/>
          <w:spacing w:val="-3"/>
        </w:rPr>
        <w:t>第四部分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利息理论</w:t>
      </w:r>
    </w:p>
    <w:p>
      <w:pPr>
        <w:pStyle w:val="BodyText"/>
        <w:ind w:left="557" w:right="794" w:firstLine="26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实际利率、实际贴现率、名义利率、名义贴现</w:t>
      </w:r>
      <w:r>
        <w:rPr>
          <w:spacing w:val="-2"/>
        </w:rPr>
        <w:t>率、利息强度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年金标准型</w:t>
      </w:r>
    </w:p>
    <w:p>
      <w:pPr>
        <w:pStyle w:val="BodyText"/>
        <w:ind w:left="563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收益率、再投资收益率、基金收益率、时间加权收益率</w:t>
      </w:r>
    </w:p>
    <w:p>
      <w:pPr>
        <w:pStyle w:val="BodyText"/>
        <w:ind w:left="564" w:right="4994" w:hanging="8"/>
        <w:spacing w:before="156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分期偿还计划与偿债基金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债券价格、溢价与折价</w:t>
      </w:r>
    </w:p>
    <w:p>
      <w:pPr>
        <w:ind w:left="568"/>
        <w:spacing w:before="4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3"/>
        <w:spacing w:before="15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9"/>
        <w:spacing w:before="156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57" w:right="5433" w:firstLine="26"/>
        <w:spacing w:before="152" w:line="311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名称解释（约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 </w:t>
      </w:r>
      <w:r>
        <w:rPr>
          <w:spacing w:val="-7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选择题（约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分）</w:t>
      </w:r>
    </w:p>
    <w:p>
      <w:pPr>
        <w:pStyle w:val="BodyText"/>
        <w:ind w:left="563"/>
        <w:spacing w:before="38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简答题（约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分）</w:t>
      </w:r>
    </w:p>
    <w:p>
      <w:pPr>
        <w:pStyle w:val="BodyText"/>
        <w:ind w:left="564" w:right="5152" w:hanging="8"/>
        <w:spacing w:before="156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案例分析题（约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分）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计算题（约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 </w:t>
      </w:r>
      <w:r>
        <w:rPr>
          <w:spacing w:val="-3"/>
        </w:rPr>
        <w:t>分）</w:t>
      </w:r>
    </w:p>
    <w:p>
      <w:pPr>
        <w:spacing w:line="309" w:lineRule="auto"/>
        <w:sectPr>
          <w:footerReference w:type="default" r:id="rId4"/>
          <w:pgSz w:w="11906" w:h="16839"/>
          <w:pgMar w:top="1431" w:right="1473" w:bottom="1730" w:left="1596" w:header="0" w:footer="1513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61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6.</w:t>
      </w:r>
      <w:r>
        <w:rPr>
          <w:spacing w:val="-4"/>
        </w:rPr>
        <w:t>论述题（约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 </w:t>
      </w:r>
      <w:r>
        <w:rPr>
          <w:spacing w:val="-4"/>
        </w:rPr>
        <w:t>分）</w:t>
      </w:r>
    </w:p>
    <w:p>
      <w:pPr>
        <w:pStyle w:val="BodyText"/>
        <w:ind w:left="560"/>
        <w:spacing w:before="153" w:line="220" w:lineRule="auto"/>
        <w:rPr/>
      </w:pPr>
      <w:r>
        <w:rPr>
          <w:spacing w:val="-1"/>
        </w:rPr>
        <w:t>题型与分数分布可以视情况微调。</w:t>
      </w:r>
    </w:p>
    <w:p>
      <w:pPr>
        <w:pStyle w:val="BodyText"/>
        <w:ind w:left="563"/>
        <w:spacing w:before="155" w:line="220" w:lineRule="auto"/>
        <w:rPr/>
      </w:pPr>
      <w:r>
        <w:rPr>
          <w:b/>
          <w:bCs/>
          <w:spacing w:val="-4"/>
        </w:rPr>
        <w:t>建议参考教材：</w:t>
      </w:r>
    </w:p>
    <w:p>
      <w:pPr>
        <w:pStyle w:val="BodyText"/>
        <w:spacing w:before="155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《保险学原理》，张虹 陈迪红主编，清华大学出版社，</w:t>
      </w:r>
      <w:r>
        <w:rPr>
          <w:rFonts w:ascii="Times New Roman" w:hAnsi="Times New Roman" w:eastAsia="Times New Roman" w:cs="Times New Roman"/>
          <w:spacing w:val="-6"/>
        </w:rPr>
        <w:t>201</w:t>
      </w:r>
      <w:r>
        <w:rPr>
          <w:rFonts w:ascii="Times New Roman" w:hAnsi="Times New Roman" w:eastAsia="Times New Roman" w:cs="Times New Roman"/>
          <w:spacing w:val="-7"/>
        </w:rPr>
        <w:t>8 </w:t>
      </w:r>
      <w:r>
        <w:rPr>
          <w:spacing w:val="-7"/>
        </w:rPr>
        <w:t>年版；</w:t>
      </w:r>
    </w:p>
    <w:p>
      <w:pPr>
        <w:pStyle w:val="BodyText"/>
        <w:ind w:right="74" w:firstLine="555"/>
        <w:spacing w:before="116" w:line="300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spacing w:val="-4"/>
        </w:rPr>
        <w:t>《人寿与健康保险》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第三版</w:t>
      </w:r>
      <w:r>
        <w:rPr>
          <w:spacing w:val="-13"/>
        </w:rPr>
        <w:t>），</w:t>
      </w:r>
      <w:r>
        <w:rPr>
          <w:spacing w:val="-4"/>
        </w:rPr>
        <w:t>刘金章、王晓珊编著，清华大学出</w:t>
      </w:r>
      <w:r>
        <w:rPr/>
        <w:t xml:space="preserve"> </w:t>
      </w:r>
      <w:r>
        <w:rPr>
          <w:spacing w:val="-1"/>
        </w:rPr>
        <w:t>版社，</w:t>
      </w:r>
      <w:r>
        <w:rPr>
          <w:rFonts w:ascii="Times New Roman" w:hAnsi="Times New Roman" w:eastAsia="Times New Roman" w:cs="Times New Roman"/>
          <w:spacing w:val="-1"/>
        </w:rPr>
        <w:t>2019 </w:t>
      </w:r>
      <w:r>
        <w:rPr>
          <w:spacing w:val="-1"/>
        </w:rPr>
        <w:t>年版；</w:t>
      </w:r>
    </w:p>
    <w:p>
      <w:pPr>
        <w:pStyle w:val="BodyText"/>
        <w:ind w:right="71" w:firstLine="561"/>
        <w:spacing w:before="71" w:line="299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《财产保险原理和实务》</w:t>
      </w:r>
      <w:r>
        <w:rPr>
          <w:rFonts w:ascii="Times New Roman" w:hAnsi="Times New Roman" w:eastAsia="Times New Roman" w:cs="Times New Roman"/>
        </w:rPr>
        <w:t>(</w:t>
      </w:r>
      <w:r>
        <w:rPr/>
        <w:t>第五版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/>
        <w:t>，许谨良主编，上海财经大学出 </w:t>
      </w:r>
      <w:r>
        <w:rPr>
          <w:spacing w:val="-1"/>
        </w:rPr>
        <w:t>版社，</w:t>
      </w:r>
      <w:r>
        <w:rPr>
          <w:rFonts w:ascii="Times New Roman" w:hAnsi="Times New Roman" w:eastAsia="Times New Roman" w:cs="Times New Roman"/>
          <w:spacing w:val="-1"/>
        </w:rPr>
        <w:t>2015 </w:t>
      </w:r>
      <w:r>
        <w:rPr>
          <w:spacing w:val="-1"/>
        </w:rPr>
        <w:t>年版；</w:t>
      </w:r>
    </w:p>
    <w:p>
      <w:pPr>
        <w:pStyle w:val="BodyText"/>
        <w:ind w:left="554"/>
        <w:spacing w:before="113" w:line="221" w:lineRule="auto"/>
        <w:rPr/>
      </w:pPr>
      <w:r>
        <w:rPr>
          <w:rFonts w:ascii="Times New Roman" w:hAnsi="Times New Roman" w:eastAsia="Times New Roman" w:cs="Times New Roman"/>
        </w:rPr>
        <w:t>4.</w:t>
      </w:r>
      <w:r>
        <w:rPr/>
        <w:t>《金融数学》，徐景峰主编，中国财政经济出版社，</w:t>
      </w:r>
      <w:r>
        <w:rPr>
          <w:rFonts w:ascii="Times New Roman" w:hAnsi="Times New Roman" w:eastAsia="Times New Roman" w:cs="Times New Roman"/>
        </w:rPr>
        <w:t>2010</w:t>
      </w:r>
      <w:r>
        <w:rPr>
          <w:rFonts w:ascii="Times New Roman" w:hAnsi="Times New Roman" w:eastAsia="Times New Roman" w:cs="Times New Roman"/>
          <w:spacing w:val="-1"/>
        </w:rPr>
        <w:t xml:space="preserve">  </w:t>
      </w:r>
      <w:r>
        <w:rPr>
          <w:spacing w:val="-1"/>
        </w:rPr>
        <w:t>年版。</w:t>
      </w:r>
    </w:p>
    <w:sectPr>
      <w:footerReference w:type="default" r:id="rId5"/>
      <w:pgSz w:w="11906" w:h="16839"/>
      <w:pgMar w:top="1431" w:right="1398" w:bottom="1727" w:left="1598" w:header="0" w:footer="15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2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夏浩</dc:creator>
  <dcterms:created xsi:type="dcterms:W3CDTF">2024-09-25T10:09:02Z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2024-10-11T22:43:59</vt:filetime>
  </property>
</Properties>
</file>