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518D4">
      <w:pPr>
        <w:spacing w:before="240" w:beforeLines="100" w:after="240" w:afterLines="100" w:line="360" w:lineRule="auto"/>
        <w:jc w:val="center"/>
        <w:rPr>
          <w:rFonts w:ascii="华文中宋" w:hAnsi="华文中宋" w:eastAsia="华文中宋"/>
          <w:b/>
          <w:color w:val="000000"/>
          <w:sz w:val="32"/>
          <w:szCs w:val="32"/>
        </w:rPr>
      </w:pPr>
      <w:r>
        <w:rPr>
          <w:rFonts w:hint="eastAsia" w:ascii="华文中宋" w:hAnsi="华文中宋" w:eastAsia="华文中宋"/>
          <w:b/>
          <w:color w:val="000000"/>
          <w:sz w:val="32"/>
          <w:szCs w:val="32"/>
        </w:rPr>
        <w:t>20</w:t>
      </w:r>
      <w:r>
        <w:rPr>
          <w:rFonts w:hint="eastAsia" w:ascii="华文中宋" w:hAnsi="华文中宋" w:eastAsia="华文中宋"/>
          <w:b/>
          <w:color w:val="000000"/>
          <w:sz w:val="32"/>
          <w:szCs w:val="32"/>
          <w:lang w:val="en-US" w:eastAsia="zh-CN"/>
        </w:rPr>
        <w:t>25</w:t>
      </w:r>
      <w:bookmarkStart w:id="1" w:name="_GoBack"/>
      <w:bookmarkEnd w:id="1"/>
      <w:r>
        <w:rPr>
          <w:rFonts w:hint="eastAsia" w:ascii="华文中宋" w:hAnsi="华文中宋" w:eastAsia="华文中宋"/>
          <w:b/>
          <w:color w:val="000000"/>
          <w:sz w:val="32"/>
          <w:szCs w:val="32"/>
        </w:rPr>
        <w:t>年湖南农业大学硕士招生自命题</w:t>
      </w:r>
      <w:r>
        <w:rPr>
          <w:rFonts w:hint="eastAsia" w:ascii="华文中宋" w:hAnsi="华文中宋" w:eastAsia="华文中宋"/>
          <w:b/>
          <w:color w:val="000000"/>
          <w:sz w:val="32"/>
          <w:szCs w:val="32"/>
          <w:lang w:eastAsia="zh-CN"/>
        </w:rPr>
        <w:t>生物信息学</w:t>
      </w:r>
      <w:r>
        <w:rPr>
          <w:rFonts w:hint="eastAsia" w:ascii="华文中宋" w:hAnsi="华文中宋" w:eastAsia="华文中宋"/>
          <w:b/>
          <w:color w:val="000000"/>
          <w:sz w:val="32"/>
          <w:szCs w:val="32"/>
        </w:rPr>
        <w:t>考试大纲</w:t>
      </w:r>
    </w:p>
    <w:p w14:paraId="6C62E3D4">
      <w:pPr>
        <w:spacing w:line="324" w:lineRule="auto"/>
        <w:ind w:firstLine="482" w:firstLineChars="200"/>
        <w:rPr>
          <w:rFonts w:hint="eastAsia" w:ascii="仿宋_GB2312" w:eastAsia="仿宋_GB2312"/>
          <w:b/>
          <w:color w:val="000000"/>
          <w:sz w:val="24"/>
          <w:szCs w:val="24"/>
        </w:rPr>
      </w:pPr>
      <w:r>
        <w:rPr>
          <w:rFonts w:hint="eastAsia" w:ascii="仿宋_GB2312" w:hAnsi="宋体" w:eastAsia="仿宋_GB2312"/>
          <w:b/>
          <w:color w:val="000000"/>
          <w:sz w:val="24"/>
          <w:szCs w:val="24"/>
        </w:rPr>
        <w:t>Ⅰ．考试性质</w:t>
      </w:r>
    </w:p>
    <w:p w14:paraId="0F75BB2B">
      <w:pPr>
        <w:spacing w:line="324" w:lineRule="auto"/>
        <w:ind w:firstLine="480" w:firstLineChars="200"/>
        <w:rPr>
          <w:rFonts w:hint="eastAsia" w:ascii="仿宋_GB2312" w:eastAsia="仿宋_GB2312"/>
          <w:color w:val="000000"/>
          <w:sz w:val="24"/>
          <w:szCs w:val="24"/>
        </w:rPr>
      </w:pPr>
      <w:r>
        <w:rPr>
          <w:rFonts w:hint="eastAsia" w:ascii="仿宋_GB2312" w:hAnsi="宋体" w:eastAsia="仿宋_GB2312"/>
          <w:color w:val="000000"/>
          <w:sz w:val="24"/>
          <w:szCs w:val="24"/>
          <w:lang w:eastAsia="zh-CN"/>
        </w:rPr>
        <w:t>生物信息学</w:t>
      </w:r>
      <w:r>
        <w:rPr>
          <w:rFonts w:hint="eastAsia" w:ascii="仿宋_GB2312" w:hAnsi="宋体" w:eastAsia="仿宋_GB2312"/>
          <w:color w:val="000000"/>
          <w:sz w:val="24"/>
          <w:szCs w:val="24"/>
        </w:rPr>
        <w:t>考试是为湖南农业大学招收生物信息学硕士研究生而设置的具有选拔性质的自命题考试科目，其目的是科学、公平、有效地测试考生掌握</w:t>
      </w:r>
      <w:r>
        <w:rPr>
          <w:rFonts w:hint="eastAsia" w:ascii="仿宋_GB2312" w:hAnsi="宋体" w:eastAsia="仿宋_GB2312"/>
          <w:color w:val="000000"/>
          <w:sz w:val="24"/>
          <w:szCs w:val="24"/>
          <w:lang w:eastAsia="zh-CN"/>
        </w:rPr>
        <w:t>生物信息学</w:t>
      </w:r>
      <w:r>
        <w:rPr>
          <w:rFonts w:hint="eastAsia" w:ascii="仿宋_GB2312" w:hAnsi="宋体" w:eastAsia="仿宋_GB2312"/>
          <w:color w:val="000000"/>
          <w:sz w:val="24"/>
          <w:szCs w:val="24"/>
        </w:rPr>
        <w:t>基本理论、基本方法的水平和分析问题、解决问题的能力，评价的标准是高等院校</w:t>
      </w:r>
      <w:r>
        <w:rPr>
          <w:rFonts w:hint="eastAsia" w:ascii="仿宋_GB2312" w:hAnsi="宋体" w:eastAsia="仿宋_GB2312"/>
          <w:color w:val="000000"/>
          <w:sz w:val="24"/>
          <w:szCs w:val="24"/>
          <w:lang w:eastAsia="zh-CN"/>
        </w:rPr>
        <w:t>生物信息学</w:t>
      </w:r>
      <w:r>
        <w:rPr>
          <w:rFonts w:hint="eastAsia" w:ascii="仿宋_GB2312" w:hAnsi="宋体" w:eastAsia="仿宋_GB2312"/>
          <w:color w:val="000000"/>
          <w:sz w:val="24"/>
          <w:szCs w:val="24"/>
        </w:rPr>
        <w:t>类本科毕业生所能达到的及格或及格以上水平，以保证被录取者具有基本的</w:t>
      </w:r>
      <w:r>
        <w:rPr>
          <w:rFonts w:hint="eastAsia" w:ascii="仿宋_GB2312" w:hAnsi="宋体" w:eastAsia="仿宋_GB2312"/>
          <w:color w:val="000000"/>
          <w:sz w:val="24"/>
          <w:szCs w:val="24"/>
          <w:lang w:eastAsia="zh-CN"/>
        </w:rPr>
        <w:t>生物信息学</w:t>
      </w:r>
      <w:r>
        <w:rPr>
          <w:rFonts w:hint="eastAsia" w:ascii="仿宋_GB2312" w:hAnsi="宋体" w:eastAsia="仿宋_GB2312"/>
          <w:color w:val="000000"/>
          <w:sz w:val="24"/>
          <w:szCs w:val="24"/>
        </w:rPr>
        <w:t>理论素质，并有利于专业上择优选拔。</w:t>
      </w:r>
    </w:p>
    <w:p w14:paraId="7AC7FE77">
      <w:pPr>
        <w:spacing w:line="324" w:lineRule="auto"/>
        <w:ind w:firstLine="482" w:firstLineChars="200"/>
        <w:rPr>
          <w:rFonts w:hint="eastAsia" w:ascii="仿宋_GB2312" w:hAnsi="宋体" w:eastAsia="仿宋_GB2312"/>
          <w:b/>
          <w:color w:val="000000"/>
          <w:sz w:val="24"/>
          <w:szCs w:val="24"/>
        </w:rPr>
      </w:pPr>
    </w:p>
    <w:p w14:paraId="1656F49C">
      <w:pPr>
        <w:spacing w:line="324" w:lineRule="auto"/>
        <w:ind w:firstLine="482" w:firstLineChars="200"/>
        <w:rPr>
          <w:rFonts w:hint="eastAsia" w:ascii="仿宋_GB2312" w:hAnsi="宋体" w:eastAsia="仿宋_GB2312"/>
          <w:b/>
          <w:color w:val="000000"/>
          <w:sz w:val="24"/>
          <w:szCs w:val="24"/>
        </w:rPr>
      </w:pPr>
      <w:r>
        <w:rPr>
          <w:rFonts w:hint="eastAsia" w:ascii="仿宋_GB2312" w:hAnsi="宋体" w:eastAsia="仿宋_GB2312"/>
          <w:b/>
          <w:color w:val="000000"/>
          <w:sz w:val="24"/>
          <w:szCs w:val="24"/>
        </w:rPr>
        <w:t>Ⅱ．考查目标</w:t>
      </w:r>
    </w:p>
    <w:p w14:paraId="514D7B74">
      <w:pPr>
        <w:spacing w:line="324"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了解</w:t>
      </w:r>
      <w:r>
        <w:rPr>
          <w:rFonts w:hint="eastAsia" w:ascii="仿宋_GB2312" w:hAnsi="宋体" w:eastAsia="仿宋_GB2312"/>
          <w:color w:val="000000"/>
          <w:sz w:val="24"/>
          <w:szCs w:val="24"/>
          <w:lang w:eastAsia="zh-CN"/>
        </w:rPr>
        <w:t>生物信息学</w:t>
      </w:r>
      <w:r>
        <w:rPr>
          <w:rFonts w:hint="eastAsia" w:ascii="仿宋_GB2312" w:hAnsi="宋体" w:eastAsia="仿宋_GB2312"/>
          <w:color w:val="000000"/>
          <w:sz w:val="24"/>
          <w:szCs w:val="24"/>
        </w:rPr>
        <w:t>的最新发展和应用对社会各领域的影响，建立</w:t>
      </w:r>
      <w:r>
        <w:rPr>
          <w:rFonts w:hint="eastAsia" w:ascii="仿宋_GB2312" w:hAnsi="宋体" w:eastAsia="仿宋_GB2312"/>
          <w:color w:val="000000"/>
          <w:sz w:val="24"/>
          <w:szCs w:val="24"/>
          <w:lang w:eastAsia="zh-CN"/>
        </w:rPr>
        <w:t>生物信息学</w:t>
      </w:r>
      <w:r>
        <w:rPr>
          <w:rFonts w:hint="eastAsia" w:ascii="仿宋_GB2312" w:hAnsi="宋体" w:eastAsia="仿宋_GB2312"/>
          <w:color w:val="000000"/>
          <w:sz w:val="24"/>
          <w:szCs w:val="24"/>
        </w:rPr>
        <w:t>作为</w:t>
      </w:r>
      <w:r>
        <w:rPr>
          <w:rFonts w:hint="eastAsia" w:ascii="仿宋_GB2312" w:hAnsi="宋体" w:eastAsia="仿宋_GB2312"/>
          <w:color w:val="000000"/>
          <w:sz w:val="24"/>
          <w:szCs w:val="24"/>
          <w:lang w:eastAsia="zh-CN"/>
        </w:rPr>
        <w:t>生物及其相关领域</w:t>
      </w:r>
      <w:r>
        <w:rPr>
          <w:rFonts w:hint="eastAsia" w:ascii="仿宋_GB2312" w:hAnsi="宋体" w:eastAsia="仿宋_GB2312"/>
          <w:color w:val="000000"/>
          <w:sz w:val="24"/>
          <w:szCs w:val="24"/>
        </w:rPr>
        <w:t>的一项</w:t>
      </w:r>
      <w:r>
        <w:rPr>
          <w:rFonts w:hint="eastAsia" w:ascii="仿宋_GB2312" w:hAnsi="宋体" w:eastAsia="仿宋_GB2312"/>
          <w:color w:val="000000"/>
          <w:sz w:val="24"/>
          <w:szCs w:val="24"/>
          <w:lang w:eastAsia="zh-CN"/>
        </w:rPr>
        <w:t>重要的</w:t>
      </w:r>
      <w:r>
        <w:rPr>
          <w:rFonts w:hint="eastAsia" w:ascii="仿宋_GB2312" w:hAnsi="宋体" w:eastAsia="仿宋_GB2312"/>
          <w:color w:val="000000"/>
          <w:sz w:val="24"/>
          <w:szCs w:val="24"/>
        </w:rPr>
        <w:t>基本工具的观念，使学生掌握通识的和必备的</w:t>
      </w:r>
      <w:r>
        <w:rPr>
          <w:rFonts w:hint="eastAsia" w:ascii="仿宋_GB2312" w:hAnsi="宋体" w:eastAsia="仿宋_GB2312"/>
          <w:color w:val="000000"/>
          <w:sz w:val="24"/>
          <w:szCs w:val="24"/>
          <w:lang w:eastAsia="zh-CN"/>
        </w:rPr>
        <w:t>生物信息学</w:t>
      </w:r>
      <w:r>
        <w:rPr>
          <w:rFonts w:hint="eastAsia" w:ascii="仿宋_GB2312" w:hAnsi="宋体" w:eastAsia="仿宋_GB2312"/>
          <w:color w:val="000000"/>
          <w:sz w:val="24"/>
          <w:szCs w:val="24"/>
        </w:rPr>
        <w:t>知识和应用能力，较熟练地掌握</w:t>
      </w:r>
      <w:r>
        <w:rPr>
          <w:rFonts w:hint="eastAsia" w:ascii="仿宋_GB2312" w:hAnsi="宋体" w:eastAsia="仿宋_GB2312"/>
          <w:color w:val="000000"/>
          <w:sz w:val="24"/>
          <w:szCs w:val="24"/>
          <w:lang w:eastAsia="zh-CN"/>
        </w:rPr>
        <w:t>生物信息学方法</w:t>
      </w:r>
      <w:r>
        <w:rPr>
          <w:rFonts w:hint="eastAsia" w:ascii="仿宋_GB2312" w:hAnsi="宋体" w:eastAsia="仿宋_GB2312"/>
          <w:color w:val="000000"/>
          <w:sz w:val="24"/>
          <w:szCs w:val="24"/>
        </w:rPr>
        <w:t>的基本操作和</w:t>
      </w:r>
      <w:r>
        <w:rPr>
          <w:rFonts w:hint="eastAsia" w:ascii="仿宋_GB2312" w:hAnsi="宋体" w:eastAsia="仿宋_GB2312"/>
          <w:color w:val="000000"/>
          <w:sz w:val="24"/>
          <w:szCs w:val="24"/>
          <w:lang w:eastAsia="zh-CN"/>
        </w:rPr>
        <w:t>常规</w:t>
      </w:r>
      <w:r>
        <w:rPr>
          <w:rFonts w:hint="eastAsia" w:ascii="仿宋_GB2312" w:hAnsi="宋体" w:eastAsia="仿宋_GB2312"/>
          <w:color w:val="000000"/>
          <w:sz w:val="24"/>
          <w:szCs w:val="24"/>
        </w:rPr>
        <w:t>使用。</w:t>
      </w:r>
    </w:p>
    <w:p w14:paraId="1CD25BFA">
      <w:pPr>
        <w:spacing w:line="324" w:lineRule="auto"/>
        <w:ind w:firstLine="480" w:firstLineChars="200"/>
        <w:rPr>
          <w:rFonts w:hint="eastAsia" w:ascii="仿宋_GB2312" w:hAnsi="宋体" w:eastAsia="仿宋_GB2312"/>
          <w:color w:val="000000"/>
          <w:sz w:val="24"/>
          <w:szCs w:val="24"/>
        </w:rPr>
      </w:pPr>
    </w:p>
    <w:p w14:paraId="10BE6B53">
      <w:pPr>
        <w:spacing w:line="324" w:lineRule="auto"/>
        <w:ind w:firstLine="482" w:firstLineChars="200"/>
        <w:rPr>
          <w:rFonts w:hint="eastAsia" w:ascii="仿宋_GB2312" w:hAnsi="宋体" w:eastAsia="仿宋_GB2312"/>
          <w:b/>
          <w:color w:val="000000"/>
          <w:sz w:val="24"/>
          <w:szCs w:val="24"/>
        </w:rPr>
      </w:pPr>
      <w:r>
        <w:rPr>
          <w:rFonts w:hint="eastAsia" w:ascii="仿宋_GB2312" w:hAnsi="宋体" w:eastAsia="仿宋_GB2312"/>
          <w:b/>
          <w:color w:val="000000"/>
          <w:sz w:val="24"/>
          <w:szCs w:val="24"/>
        </w:rPr>
        <w:t>Ⅲ．考试形式和试卷结构</w:t>
      </w:r>
    </w:p>
    <w:p w14:paraId="1C9E27BE">
      <w:pPr>
        <w:spacing w:line="324" w:lineRule="auto"/>
        <w:ind w:firstLine="482" w:firstLineChars="200"/>
        <w:rPr>
          <w:rFonts w:hint="eastAsia" w:ascii="仿宋_GB2312" w:eastAsia="仿宋_GB2312"/>
          <w:b/>
          <w:color w:val="000000"/>
          <w:sz w:val="24"/>
          <w:szCs w:val="24"/>
        </w:rPr>
      </w:pPr>
      <w:r>
        <w:rPr>
          <w:rFonts w:hint="eastAsia" w:ascii="仿宋_GB2312" w:hAnsi="宋体" w:eastAsia="仿宋_GB2312"/>
          <w:b/>
          <w:color w:val="000000"/>
          <w:sz w:val="24"/>
          <w:szCs w:val="24"/>
        </w:rPr>
        <w:t>一、试卷满分及考试时间</w:t>
      </w:r>
    </w:p>
    <w:p w14:paraId="71109AEE">
      <w:pPr>
        <w:spacing w:line="324" w:lineRule="auto"/>
        <w:ind w:firstLine="480" w:firstLineChars="200"/>
        <w:rPr>
          <w:rFonts w:hint="eastAsia" w:ascii="仿宋_GB2312" w:eastAsia="仿宋_GB2312"/>
          <w:color w:val="000000"/>
          <w:sz w:val="24"/>
          <w:szCs w:val="24"/>
        </w:rPr>
      </w:pPr>
      <w:r>
        <w:rPr>
          <w:rFonts w:hint="eastAsia" w:ascii="仿宋_GB2312" w:hAnsi="宋体" w:eastAsia="仿宋_GB2312"/>
          <w:color w:val="000000"/>
          <w:sz w:val="24"/>
          <w:szCs w:val="24"/>
        </w:rPr>
        <w:t>本试卷满分为</w:t>
      </w:r>
      <w:r>
        <w:rPr>
          <w:rFonts w:hint="eastAsia" w:ascii="仿宋_GB2312" w:eastAsia="仿宋_GB2312"/>
          <w:color w:val="000000"/>
          <w:sz w:val="24"/>
          <w:szCs w:val="24"/>
        </w:rPr>
        <w:t>1</w:t>
      </w:r>
      <w:r>
        <w:rPr>
          <w:rFonts w:hint="eastAsia" w:ascii="仿宋_GB2312" w:eastAsia="仿宋_GB2312"/>
          <w:color w:val="000000"/>
          <w:sz w:val="24"/>
          <w:szCs w:val="24"/>
          <w:lang w:val="en-US" w:eastAsia="zh-CN"/>
        </w:rPr>
        <w:t>5</w:t>
      </w:r>
      <w:r>
        <w:rPr>
          <w:rFonts w:hint="eastAsia" w:ascii="仿宋_GB2312" w:eastAsia="仿宋_GB2312"/>
          <w:color w:val="000000"/>
          <w:sz w:val="24"/>
          <w:szCs w:val="24"/>
        </w:rPr>
        <w:t>0</w:t>
      </w:r>
      <w:r>
        <w:rPr>
          <w:rFonts w:hint="eastAsia" w:ascii="仿宋_GB2312" w:hAnsi="宋体" w:eastAsia="仿宋_GB2312"/>
          <w:color w:val="000000"/>
          <w:sz w:val="24"/>
          <w:szCs w:val="24"/>
        </w:rPr>
        <w:t>分，考试时间为</w:t>
      </w:r>
      <w:r>
        <w:rPr>
          <w:rFonts w:hint="eastAsia" w:ascii="仿宋_GB2312" w:eastAsia="仿宋_GB2312"/>
          <w:color w:val="000000"/>
          <w:sz w:val="24"/>
          <w:szCs w:val="24"/>
        </w:rPr>
        <w:t>180</w:t>
      </w:r>
      <w:r>
        <w:rPr>
          <w:rFonts w:hint="eastAsia" w:ascii="仿宋_GB2312" w:hAnsi="宋体" w:eastAsia="仿宋_GB2312"/>
          <w:color w:val="000000"/>
          <w:sz w:val="24"/>
          <w:szCs w:val="24"/>
        </w:rPr>
        <w:t>分钟。</w:t>
      </w:r>
    </w:p>
    <w:p w14:paraId="16148BF1">
      <w:pPr>
        <w:spacing w:line="324" w:lineRule="auto"/>
        <w:ind w:firstLine="482" w:firstLineChars="200"/>
        <w:rPr>
          <w:rFonts w:hint="eastAsia" w:ascii="仿宋_GB2312" w:eastAsia="仿宋_GB2312"/>
          <w:b/>
          <w:color w:val="000000"/>
          <w:sz w:val="24"/>
          <w:szCs w:val="24"/>
        </w:rPr>
      </w:pPr>
      <w:r>
        <w:rPr>
          <w:rFonts w:hint="eastAsia" w:ascii="仿宋_GB2312" w:hAnsi="宋体" w:eastAsia="仿宋_GB2312"/>
          <w:b/>
          <w:color w:val="000000"/>
          <w:sz w:val="24"/>
          <w:szCs w:val="24"/>
        </w:rPr>
        <w:t>二、答题方式</w:t>
      </w:r>
    </w:p>
    <w:p w14:paraId="50D64E05">
      <w:pPr>
        <w:spacing w:line="324" w:lineRule="auto"/>
        <w:ind w:firstLine="480" w:firstLineChars="200"/>
        <w:rPr>
          <w:rFonts w:hint="eastAsia" w:ascii="仿宋_GB2312" w:eastAsia="仿宋_GB2312"/>
          <w:color w:val="000000"/>
          <w:sz w:val="24"/>
          <w:szCs w:val="24"/>
        </w:rPr>
      </w:pPr>
      <w:r>
        <w:rPr>
          <w:rFonts w:hint="eastAsia" w:ascii="仿宋_GB2312" w:hAnsi="宋体" w:eastAsia="仿宋_GB2312"/>
          <w:color w:val="000000"/>
          <w:sz w:val="24"/>
          <w:szCs w:val="24"/>
        </w:rPr>
        <w:t>答题方式为闭卷、笔试。</w:t>
      </w:r>
    </w:p>
    <w:p w14:paraId="770E5954">
      <w:pPr>
        <w:spacing w:line="324" w:lineRule="auto"/>
        <w:ind w:firstLine="482" w:firstLineChars="200"/>
        <w:rPr>
          <w:rFonts w:hint="eastAsia" w:ascii="仿宋_GB2312" w:eastAsia="仿宋_GB2312"/>
          <w:b/>
          <w:color w:val="000000"/>
          <w:sz w:val="24"/>
          <w:szCs w:val="24"/>
        </w:rPr>
      </w:pPr>
      <w:r>
        <w:rPr>
          <w:rFonts w:hint="eastAsia" w:ascii="仿宋_GB2312" w:hAnsi="宋体" w:eastAsia="仿宋_GB2312"/>
          <w:b/>
          <w:color w:val="000000"/>
          <w:sz w:val="24"/>
          <w:szCs w:val="24"/>
        </w:rPr>
        <w:t>三、试卷内容结构</w:t>
      </w:r>
    </w:p>
    <w:p w14:paraId="6DA8D0FF">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生物信息学</w:t>
      </w:r>
      <w:r>
        <w:rPr>
          <w:rFonts w:hint="eastAsia" w:ascii="仿宋_GB2312" w:hAnsi="宋体" w:eastAsia="仿宋_GB2312" w:cs="Times New Roman"/>
          <w:color w:val="000000"/>
          <w:kern w:val="2"/>
          <w:sz w:val="24"/>
          <w:szCs w:val="24"/>
          <w:lang w:val="en-US" w:eastAsia="zh-CN" w:bidi="ar-SA"/>
        </w:rPr>
        <w:t>的概念及发展历史</w:t>
      </w:r>
      <w:r>
        <w:rPr>
          <w:rFonts w:hint="default" w:ascii="仿宋_GB2312" w:hAnsi="宋体" w:eastAsia="仿宋_GB2312" w:cs="Times New Roman"/>
          <w:color w:val="000000"/>
          <w:kern w:val="2"/>
          <w:sz w:val="24"/>
          <w:szCs w:val="24"/>
          <w:lang w:val="en-US" w:eastAsia="zh-CN" w:bidi="ar-SA"/>
        </w:rPr>
        <w:t>10%</w:t>
      </w:r>
    </w:p>
    <w:p w14:paraId="6FCB10C5">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生物学数据库及其检索10%</w:t>
      </w:r>
    </w:p>
    <w:p w14:paraId="4BE5A1D2">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序列比对原理30%</w:t>
      </w:r>
    </w:p>
    <w:p w14:paraId="7225592E">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蛋白质结构预测与分析10%</w:t>
      </w:r>
    </w:p>
    <w:p w14:paraId="589BFC64">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基因组学</w:t>
      </w:r>
      <w:r>
        <w:rPr>
          <w:rFonts w:hint="eastAsia" w:ascii="仿宋_GB2312" w:hAnsi="宋体" w:eastAsia="仿宋_GB2312" w:cs="Times New Roman"/>
          <w:color w:val="000000"/>
          <w:kern w:val="2"/>
          <w:sz w:val="24"/>
          <w:szCs w:val="24"/>
          <w:lang w:val="en-US" w:eastAsia="zh-CN" w:bidi="ar-SA"/>
        </w:rPr>
        <w:t>、</w:t>
      </w:r>
      <w:r>
        <w:rPr>
          <w:rFonts w:hint="default" w:ascii="仿宋_GB2312" w:hAnsi="宋体" w:eastAsia="仿宋_GB2312" w:cs="Times New Roman"/>
          <w:color w:val="000000"/>
          <w:kern w:val="2"/>
          <w:sz w:val="24"/>
          <w:szCs w:val="24"/>
          <w:lang w:val="en-US" w:eastAsia="zh-CN" w:bidi="ar-SA"/>
        </w:rPr>
        <w:t>转录组学、</w:t>
      </w:r>
      <w:r>
        <w:rPr>
          <w:rFonts w:hint="eastAsia" w:ascii="仿宋_GB2312" w:hAnsi="宋体" w:eastAsia="仿宋_GB2312" w:cs="Times New Roman"/>
          <w:color w:val="000000"/>
          <w:kern w:val="2"/>
          <w:sz w:val="24"/>
          <w:szCs w:val="24"/>
          <w:lang w:val="en-US" w:eastAsia="zh-CN" w:bidi="ar-SA"/>
        </w:rPr>
        <w:t>非编码RNA</w:t>
      </w:r>
      <w:r>
        <w:rPr>
          <w:rFonts w:hint="default" w:ascii="仿宋_GB2312" w:hAnsi="宋体" w:eastAsia="仿宋_GB2312" w:cs="Times New Roman"/>
          <w:color w:val="000000"/>
          <w:kern w:val="2"/>
          <w:sz w:val="24"/>
          <w:szCs w:val="24"/>
          <w:lang w:val="en-US" w:eastAsia="zh-CN" w:bidi="ar-SA"/>
        </w:rPr>
        <w:t>和蛋白质组学25%</w:t>
      </w:r>
    </w:p>
    <w:p w14:paraId="010FA0BF">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分子进化与系统</w:t>
      </w:r>
      <w:r>
        <w:rPr>
          <w:rFonts w:hint="eastAsia" w:ascii="仿宋_GB2312" w:hAnsi="宋体" w:eastAsia="仿宋_GB2312" w:cs="Times New Roman"/>
          <w:color w:val="000000"/>
          <w:kern w:val="2"/>
          <w:sz w:val="24"/>
          <w:szCs w:val="24"/>
          <w:lang w:val="en-US" w:eastAsia="zh-CN" w:bidi="ar-SA"/>
        </w:rPr>
        <w:t>发育</w:t>
      </w:r>
      <w:r>
        <w:rPr>
          <w:rFonts w:hint="default" w:ascii="仿宋_GB2312" w:hAnsi="宋体" w:eastAsia="仿宋_GB2312" w:cs="Times New Roman"/>
          <w:color w:val="000000"/>
          <w:kern w:val="2"/>
          <w:sz w:val="24"/>
          <w:szCs w:val="24"/>
          <w:lang w:val="en-US" w:eastAsia="zh-CN" w:bidi="ar-SA"/>
        </w:rPr>
        <w:t>10%</w:t>
      </w:r>
    </w:p>
    <w:p w14:paraId="5D501C03">
      <w:pPr>
        <w:spacing w:line="324" w:lineRule="auto"/>
        <w:ind w:firstLine="480" w:firstLineChars="200"/>
        <w:rPr>
          <w:rFonts w:hint="eastAsia" w:ascii="仿宋_GB2312" w:hAnsi="宋体" w:eastAsia="仿宋_GB2312" w:cs="Times New Roman"/>
          <w:color w:val="000000"/>
          <w:kern w:val="2"/>
          <w:sz w:val="24"/>
          <w:szCs w:val="24"/>
          <w:lang w:val="en-US" w:eastAsia="zh-CN" w:bidi="ar-SA"/>
        </w:rPr>
      </w:pPr>
      <w:bookmarkStart w:id="0" w:name="_Hlk13837624"/>
      <w:r>
        <w:rPr>
          <w:rFonts w:hint="default" w:ascii="仿宋_GB2312" w:hAnsi="宋体" w:eastAsia="仿宋_GB2312" w:cs="Times New Roman"/>
          <w:color w:val="000000"/>
          <w:kern w:val="2"/>
          <w:sz w:val="24"/>
          <w:szCs w:val="24"/>
          <w:lang w:val="en-US" w:eastAsia="zh-CN" w:bidi="ar-SA"/>
        </w:rPr>
        <w:t>新一代测序技术及其应用</w:t>
      </w:r>
      <w:bookmarkEnd w:id="0"/>
      <w:r>
        <w:rPr>
          <w:rFonts w:hint="default" w:ascii="仿宋_GB2312" w:hAnsi="宋体" w:eastAsia="仿宋_GB2312" w:cs="Times New Roman"/>
          <w:color w:val="000000"/>
          <w:kern w:val="2"/>
          <w:sz w:val="24"/>
          <w:szCs w:val="24"/>
          <w:lang w:val="en-US" w:eastAsia="zh-CN" w:bidi="ar-SA"/>
        </w:rPr>
        <w:t>5%</w:t>
      </w:r>
    </w:p>
    <w:p w14:paraId="659EBFFA">
      <w:pPr>
        <w:spacing w:line="324" w:lineRule="auto"/>
        <w:ind w:firstLine="482" w:firstLineChars="200"/>
        <w:rPr>
          <w:rFonts w:hint="eastAsia" w:ascii="仿宋_GB2312" w:eastAsia="仿宋_GB2312"/>
          <w:b/>
          <w:color w:val="000000"/>
          <w:sz w:val="24"/>
          <w:szCs w:val="24"/>
        </w:rPr>
      </w:pPr>
      <w:r>
        <w:rPr>
          <w:rFonts w:hint="eastAsia" w:ascii="仿宋_GB2312" w:hAnsi="宋体" w:eastAsia="仿宋_GB2312"/>
          <w:b/>
          <w:color w:val="000000"/>
          <w:sz w:val="24"/>
          <w:szCs w:val="24"/>
        </w:rPr>
        <w:t>四、试卷题型结构</w:t>
      </w:r>
    </w:p>
    <w:p w14:paraId="75931510">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单项选择题</w:t>
      </w:r>
      <w:r>
        <w:rPr>
          <w:rFonts w:hint="eastAsia" w:ascii="仿宋_GB2312" w:hAnsi="宋体" w:eastAsia="仿宋_GB2312" w:cs="Times New Roman"/>
          <w:color w:val="000000"/>
          <w:kern w:val="2"/>
          <w:sz w:val="24"/>
          <w:szCs w:val="24"/>
          <w:lang w:val="en-US" w:eastAsia="zh-CN" w:bidi="ar-SA"/>
        </w:rPr>
        <w:t>30</w:t>
      </w:r>
      <w:r>
        <w:rPr>
          <w:rFonts w:hint="default" w:ascii="仿宋_GB2312" w:hAnsi="宋体" w:eastAsia="仿宋_GB2312" w:cs="Times New Roman"/>
          <w:color w:val="000000"/>
          <w:kern w:val="2"/>
          <w:sz w:val="24"/>
          <w:szCs w:val="24"/>
          <w:lang w:val="en-US" w:eastAsia="zh-CN" w:bidi="ar-SA"/>
        </w:rPr>
        <w:t>分 (</w:t>
      </w:r>
      <w:r>
        <w:rPr>
          <w:rFonts w:hint="eastAsia" w:ascii="仿宋_GB2312" w:hAnsi="宋体" w:eastAsia="仿宋_GB2312" w:cs="Times New Roman"/>
          <w:color w:val="000000"/>
          <w:kern w:val="2"/>
          <w:sz w:val="24"/>
          <w:szCs w:val="24"/>
          <w:lang w:val="en-US" w:eastAsia="zh-CN" w:bidi="ar-SA"/>
        </w:rPr>
        <w:t>15</w:t>
      </w:r>
      <w:r>
        <w:rPr>
          <w:rFonts w:hint="default" w:ascii="仿宋_GB2312" w:hAnsi="宋体" w:eastAsia="仿宋_GB2312" w:cs="Times New Roman"/>
          <w:color w:val="000000"/>
          <w:kern w:val="2"/>
          <w:sz w:val="24"/>
          <w:szCs w:val="24"/>
          <w:lang w:val="en-US" w:eastAsia="zh-CN" w:bidi="ar-SA"/>
        </w:rPr>
        <w:t>小题，每小题2分)</w:t>
      </w:r>
    </w:p>
    <w:p w14:paraId="17968D90">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名词解释</w:t>
      </w:r>
      <w:r>
        <w:rPr>
          <w:rFonts w:hint="eastAsia" w:ascii="仿宋_GB2312" w:hAnsi="宋体" w:eastAsia="仿宋_GB2312" w:cs="Times New Roman"/>
          <w:color w:val="000000"/>
          <w:kern w:val="2"/>
          <w:sz w:val="24"/>
          <w:szCs w:val="24"/>
          <w:lang w:val="en-US" w:eastAsia="zh-CN" w:bidi="ar-SA"/>
        </w:rPr>
        <w:t>3</w:t>
      </w:r>
      <w:r>
        <w:rPr>
          <w:rFonts w:hint="default" w:ascii="仿宋_GB2312" w:hAnsi="宋体" w:eastAsia="仿宋_GB2312" w:cs="Times New Roman"/>
          <w:color w:val="000000"/>
          <w:kern w:val="2"/>
          <w:sz w:val="24"/>
          <w:szCs w:val="24"/>
          <w:lang w:val="en-US" w:eastAsia="zh-CN" w:bidi="ar-SA"/>
        </w:rPr>
        <w:t>0分（</w:t>
      </w:r>
      <w:r>
        <w:rPr>
          <w:rFonts w:hint="eastAsia" w:ascii="仿宋_GB2312" w:hAnsi="宋体" w:eastAsia="仿宋_GB2312" w:cs="Times New Roman"/>
          <w:color w:val="000000"/>
          <w:kern w:val="2"/>
          <w:sz w:val="24"/>
          <w:szCs w:val="24"/>
          <w:lang w:val="en-US" w:eastAsia="zh-CN" w:bidi="ar-SA"/>
        </w:rPr>
        <w:t>6</w:t>
      </w:r>
      <w:r>
        <w:rPr>
          <w:rFonts w:hint="default" w:ascii="仿宋_GB2312" w:hAnsi="宋体" w:eastAsia="仿宋_GB2312" w:cs="Times New Roman"/>
          <w:color w:val="000000"/>
          <w:kern w:val="2"/>
          <w:sz w:val="24"/>
          <w:szCs w:val="24"/>
          <w:lang w:val="en-US" w:eastAsia="zh-CN" w:bidi="ar-SA"/>
        </w:rPr>
        <w:t>小题，每小题</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val="en-US" w:eastAsia="zh-CN" w:bidi="ar-SA"/>
        </w:rPr>
        <w:t>分）</w:t>
      </w:r>
    </w:p>
    <w:p w14:paraId="595865B2">
      <w:pPr>
        <w:spacing w:line="324" w:lineRule="auto"/>
        <w:ind w:firstLine="480" w:firstLineChars="200"/>
        <w:rPr>
          <w:rFonts w:hint="default"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分析题</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val="en-US" w:eastAsia="zh-CN" w:bidi="ar-SA"/>
        </w:rPr>
        <w:t>0分（</w:t>
      </w:r>
      <w:r>
        <w:rPr>
          <w:rFonts w:hint="eastAsia" w:ascii="仿宋_GB2312" w:hAnsi="宋体" w:eastAsia="仿宋_GB2312" w:cs="Times New Roman"/>
          <w:color w:val="000000"/>
          <w:kern w:val="2"/>
          <w:sz w:val="24"/>
          <w:szCs w:val="24"/>
          <w:lang w:val="en-US" w:eastAsia="zh-CN" w:bidi="ar-SA"/>
        </w:rPr>
        <w:t>5</w:t>
      </w:r>
      <w:r>
        <w:rPr>
          <w:rFonts w:hint="default" w:ascii="仿宋_GB2312" w:hAnsi="宋体" w:eastAsia="仿宋_GB2312" w:cs="Times New Roman"/>
          <w:color w:val="000000"/>
          <w:kern w:val="2"/>
          <w:sz w:val="24"/>
          <w:szCs w:val="24"/>
          <w:lang w:val="en-US" w:eastAsia="zh-CN" w:bidi="ar-SA"/>
        </w:rPr>
        <w:t>小题，每小题10分）</w:t>
      </w:r>
    </w:p>
    <w:p w14:paraId="44EDE1AF">
      <w:pPr>
        <w:spacing w:line="324" w:lineRule="auto"/>
        <w:ind w:firstLine="480" w:firstLineChars="200"/>
        <w:rPr>
          <w:rFonts w:hint="eastAsia" w:ascii="仿宋_GB2312" w:hAnsi="宋体" w:eastAsia="仿宋_GB2312" w:cs="Times New Roman"/>
          <w:color w:val="000000"/>
          <w:kern w:val="2"/>
          <w:sz w:val="24"/>
          <w:szCs w:val="24"/>
          <w:lang w:val="en-US" w:eastAsia="zh-CN" w:bidi="ar-SA"/>
        </w:rPr>
      </w:pPr>
      <w:r>
        <w:rPr>
          <w:rFonts w:hint="default" w:ascii="仿宋_GB2312" w:hAnsi="宋体" w:eastAsia="仿宋_GB2312" w:cs="Times New Roman"/>
          <w:color w:val="000000"/>
          <w:kern w:val="2"/>
          <w:sz w:val="24"/>
          <w:szCs w:val="24"/>
          <w:lang w:val="en-US" w:eastAsia="zh-CN" w:bidi="ar-SA"/>
        </w:rPr>
        <w:t>计算题40分（2小题，每小题20分）</w:t>
      </w:r>
    </w:p>
    <w:p w14:paraId="5BD85930">
      <w:pPr>
        <w:spacing w:line="324" w:lineRule="auto"/>
        <w:ind w:firstLine="482" w:firstLineChars="200"/>
        <w:rPr>
          <w:rFonts w:hint="eastAsia" w:ascii="仿宋_GB2312" w:hAnsi="宋体" w:eastAsia="仿宋_GB2312"/>
          <w:b/>
          <w:color w:val="000000"/>
          <w:sz w:val="24"/>
          <w:szCs w:val="24"/>
        </w:rPr>
      </w:pPr>
      <w:r>
        <w:rPr>
          <w:rFonts w:hint="eastAsia" w:ascii="仿宋_GB2312" w:hAnsi="宋体" w:eastAsia="仿宋_GB2312"/>
          <w:b/>
          <w:color w:val="000000"/>
          <w:sz w:val="24"/>
          <w:szCs w:val="24"/>
        </w:rPr>
        <w:t>Ⅳ．考查内容</w:t>
      </w:r>
    </w:p>
    <w:p w14:paraId="2B698E4F">
      <w:pPr>
        <w:spacing w:line="324" w:lineRule="auto"/>
        <w:ind w:firstLine="600" w:firstLineChars="200"/>
        <w:jc w:val="center"/>
        <w:rPr>
          <w:rFonts w:hint="eastAsia" w:ascii="黑体" w:hAnsi="黑体" w:eastAsia="黑体"/>
          <w:color w:val="000000"/>
          <w:sz w:val="30"/>
          <w:szCs w:val="30"/>
        </w:rPr>
      </w:pPr>
      <w:r>
        <w:rPr>
          <w:rFonts w:hint="eastAsia" w:ascii="黑体" w:hAnsi="黑体" w:eastAsia="黑体"/>
          <w:color w:val="000000"/>
          <w:sz w:val="30"/>
          <w:szCs w:val="30"/>
        </w:rPr>
        <w:t>一、</w:t>
      </w:r>
      <w:r>
        <w:rPr>
          <w:rFonts w:hint="eastAsia" w:ascii="黑体" w:hAnsi="黑体" w:eastAsia="黑体"/>
          <w:color w:val="000000"/>
          <w:sz w:val="30"/>
          <w:szCs w:val="30"/>
          <w:lang w:eastAsia="zh-CN"/>
        </w:rPr>
        <w:t>生物信息学</w:t>
      </w:r>
      <w:r>
        <w:rPr>
          <w:rFonts w:hint="eastAsia" w:ascii="黑体" w:hAnsi="黑体" w:eastAsia="黑体"/>
          <w:color w:val="000000"/>
          <w:sz w:val="30"/>
          <w:szCs w:val="30"/>
          <w:lang w:val="en-US" w:eastAsia="zh-CN"/>
        </w:rPr>
        <w:t>的概念及发展历史</w:t>
      </w:r>
    </w:p>
    <w:p w14:paraId="65131C5E">
      <w:pPr>
        <w:spacing w:line="324"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w:t>
      </w:r>
      <w:r>
        <w:rPr>
          <w:rFonts w:hint="default" w:ascii="仿宋_GB2312" w:hAnsi="宋体" w:eastAsia="仿宋_GB2312"/>
          <w:color w:val="000000"/>
          <w:sz w:val="24"/>
          <w:szCs w:val="24"/>
        </w:rPr>
        <w:t>了解</w:t>
      </w:r>
      <w:r>
        <w:rPr>
          <w:rFonts w:hint="default" w:ascii="仿宋_GB2312" w:hAnsi="宋体" w:eastAsia="仿宋_GB2312"/>
          <w:color w:val="000000"/>
          <w:sz w:val="24"/>
          <w:szCs w:val="24"/>
          <w:lang w:eastAsia="zh-CN"/>
        </w:rPr>
        <w:t>生物信息学的发展历史和未来挑战</w:t>
      </w:r>
      <w:r>
        <w:rPr>
          <w:rFonts w:hint="eastAsia" w:ascii="仿宋_GB2312" w:hAnsi="宋体" w:eastAsia="仿宋_GB2312"/>
          <w:color w:val="000000"/>
          <w:sz w:val="24"/>
          <w:szCs w:val="24"/>
          <w:lang w:eastAsia="zh-CN"/>
        </w:rPr>
        <w:t>；</w:t>
      </w:r>
    </w:p>
    <w:p w14:paraId="1C8BC51A">
      <w:pPr>
        <w:spacing w:line="324" w:lineRule="auto"/>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rPr>
        <w:t>2．</w:t>
      </w:r>
      <w:r>
        <w:rPr>
          <w:rFonts w:hint="default" w:ascii="仿宋_GB2312" w:hAnsi="宋体" w:eastAsia="仿宋_GB2312"/>
          <w:color w:val="000000"/>
          <w:sz w:val="24"/>
          <w:szCs w:val="24"/>
          <w:lang w:eastAsia="zh-CN"/>
        </w:rPr>
        <w:t>熟悉生物信息学的研究领域和主要应用</w:t>
      </w:r>
      <w:r>
        <w:rPr>
          <w:rFonts w:hint="eastAsia" w:ascii="仿宋_GB2312" w:hAnsi="宋体" w:eastAsia="仿宋_GB2312"/>
          <w:color w:val="000000"/>
          <w:sz w:val="24"/>
          <w:szCs w:val="24"/>
          <w:lang w:val="en-US" w:eastAsia="zh-CN"/>
        </w:rPr>
        <w:t>。</w:t>
      </w:r>
    </w:p>
    <w:p w14:paraId="70695674">
      <w:pPr>
        <w:spacing w:line="324" w:lineRule="auto"/>
        <w:ind w:firstLine="482" w:firstLineChars="200"/>
        <w:rPr>
          <w:rFonts w:hint="eastAsia" w:ascii="仿宋_GB2312" w:hAnsi="宋体" w:eastAsia="仿宋_GB2312"/>
          <w:b/>
          <w:color w:val="000000"/>
          <w:sz w:val="24"/>
          <w:szCs w:val="24"/>
        </w:rPr>
      </w:pPr>
    </w:p>
    <w:p w14:paraId="27358192">
      <w:pPr>
        <w:spacing w:line="324" w:lineRule="auto"/>
        <w:ind w:firstLine="600" w:firstLineChars="200"/>
        <w:jc w:val="center"/>
        <w:rPr>
          <w:rFonts w:hint="eastAsia" w:ascii="黑体" w:hAnsi="黑体" w:eastAsia="黑体"/>
          <w:color w:val="000000"/>
          <w:sz w:val="30"/>
          <w:szCs w:val="30"/>
          <w:lang w:eastAsia="zh-CN"/>
        </w:rPr>
      </w:pPr>
      <w:r>
        <w:rPr>
          <w:rFonts w:hint="eastAsia" w:ascii="黑体" w:hAnsi="黑体" w:eastAsia="黑体"/>
          <w:color w:val="000000"/>
          <w:sz w:val="30"/>
          <w:szCs w:val="30"/>
        </w:rPr>
        <w:t>二、</w:t>
      </w:r>
      <w:r>
        <w:rPr>
          <w:rFonts w:hint="eastAsia" w:ascii="黑体" w:hAnsi="黑体" w:eastAsia="黑体"/>
          <w:color w:val="000000"/>
          <w:sz w:val="30"/>
          <w:szCs w:val="30"/>
          <w:lang w:eastAsia="zh-CN"/>
        </w:rPr>
        <w:t>生物学数据库及其检索</w:t>
      </w:r>
    </w:p>
    <w:p w14:paraId="69DEBE31">
      <w:pPr>
        <w:spacing w:line="324"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1．</w:t>
      </w:r>
      <w:r>
        <w:rPr>
          <w:rFonts w:hint="default" w:ascii="仿宋_GB2312" w:hAnsi="宋体" w:eastAsia="仿宋_GB2312"/>
          <w:color w:val="000000"/>
          <w:sz w:val="24"/>
          <w:szCs w:val="24"/>
          <w:lang w:eastAsia="zh-CN"/>
        </w:rPr>
        <w:t>熟悉生物学数据库的名称、类型、内容与结构</w:t>
      </w:r>
      <w:r>
        <w:rPr>
          <w:rFonts w:hint="default" w:ascii="仿宋_GB2312" w:hAnsi="宋体" w:eastAsia="仿宋_GB2312"/>
          <w:color w:val="000000"/>
          <w:sz w:val="24"/>
          <w:szCs w:val="24"/>
        </w:rPr>
        <w:t>；</w:t>
      </w:r>
    </w:p>
    <w:p w14:paraId="065F2E18">
      <w:pPr>
        <w:spacing w:line="324" w:lineRule="auto"/>
        <w:ind w:firstLine="480" w:firstLineChars="200"/>
        <w:rPr>
          <w:rFonts w:hint="eastAsia" w:ascii="仿宋_GB2312" w:hAnsi="宋体" w:eastAsia="仿宋_GB2312"/>
          <w:color w:val="000000"/>
          <w:sz w:val="24"/>
          <w:szCs w:val="24"/>
        </w:rPr>
      </w:pPr>
      <w:r>
        <w:rPr>
          <w:rFonts w:hint="eastAsia" w:ascii="仿宋_GB2312" w:hAnsi="宋体" w:eastAsia="仿宋_GB2312"/>
          <w:color w:val="000000"/>
          <w:sz w:val="24"/>
          <w:szCs w:val="24"/>
        </w:rPr>
        <w:t>2．</w:t>
      </w:r>
      <w:r>
        <w:rPr>
          <w:rFonts w:hint="default" w:ascii="仿宋_GB2312" w:hAnsi="宋体" w:eastAsia="仿宋_GB2312"/>
          <w:color w:val="000000"/>
          <w:sz w:val="24"/>
          <w:szCs w:val="24"/>
          <w:lang w:eastAsia="zh-CN"/>
        </w:rPr>
        <w:t>熟悉生物学数据库的数据存储格式和序列文件格式</w:t>
      </w:r>
      <w:r>
        <w:rPr>
          <w:rFonts w:hint="default" w:ascii="仿宋_GB2312" w:hAnsi="宋体" w:eastAsia="仿宋_GB2312"/>
          <w:color w:val="000000"/>
          <w:sz w:val="24"/>
          <w:szCs w:val="24"/>
        </w:rPr>
        <w:t>；</w:t>
      </w:r>
    </w:p>
    <w:p w14:paraId="66E84FF5">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rPr>
        <w:t>3．</w:t>
      </w:r>
      <w:r>
        <w:rPr>
          <w:rFonts w:hint="default" w:ascii="仿宋_GB2312" w:hAnsi="宋体" w:eastAsia="仿宋_GB2312"/>
          <w:color w:val="000000"/>
          <w:sz w:val="24"/>
          <w:szCs w:val="24"/>
        </w:rPr>
        <w:t>掌握</w:t>
      </w:r>
      <w:r>
        <w:rPr>
          <w:rFonts w:hint="default" w:ascii="仿宋_GB2312" w:hAnsi="宋体" w:eastAsia="仿宋_GB2312"/>
          <w:color w:val="000000"/>
          <w:sz w:val="24"/>
          <w:szCs w:val="24"/>
          <w:lang w:eastAsia="zh-CN"/>
        </w:rPr>
        <w:t>生物学数据库的检索</w:t>
      </w:r>
      <w:r>
        <w:rPr>
          <w:rFonts w:hint="default" w:ascii="仿宋_GB2312" w:hAnsi="宋体" w:eastAsia="仿宋_GB2312"/>
          <w:color w:val="000000"/>
          <w:sz w:val="24"/>
          <w:szCs w:val="24"/>
        </w:rPr>
        <w:t>（</w:t>
      </w:r>
      <w:r>
        <w:rPr>
          <w:rFonts w:hint="default" w:ascii="仿宋_GB2312" w:hAnsi="宋体" w:eastAsia="仿宋_GB2312"/>
          <w:color w:val="000000"/>
          <w:sz w:val="24"/>
          <w:szCs w:val="24"/>
          <w:lang w:eastAsia="zh-CN"/>
        </w:rPr>
        <w:t>重点了解</w:t>
      </w:r>
      <w:r>
        <w:rPr>
          <w:rFonts w:hint="default" w:ascii="仿宋_GB2312" w:hAnsi="宋体" w:eastAsia="仿宋_GB2312"/>
          <w:color w:val="000000"/>
          <w:sz w:val="24"/>
          <w:szCs w:val="24"/>
          <w:lang w:val="en-US" w:eastAsia="zh-CN"/>
        </w:rPr>
        <w:t>NCBI的Entrez系统</w:t>
      </w:r>
      <w:r>
        <w:rPr>
          <w:rFonts w:hint="default" w:ascii="仿宋_GB2312" w:hAnsi="宋体" w:eastAsia="仿宋_GB2312"/>
          <w:color w:val="000000"/>
          <w:sz w:val="24"/>
          <w:szCs w:val="24"/>
        </w:rPr>
        <w:t>）</w:t>
      </w:r>
      <w:r>
        <w:rPr>
          <w:rFonts w:hint="eastAsia" w:ascii="仿宋_GB2312" w:hAnsi="宋体" w:eastAsia="仿宋_GB2312"/>
          <w:color w:val="000000"/>
          <w:sz w:val="24"/>
          <w:szCs w:val="24"/>
          <w:lang w:eastAsia="zh-CN"/>
        </w:rPr>
        <w:t>。</w:t>
      </w:r>
    </w:p>
    <w:p w14:paraId="40DAC5DE">
      <w:pPr>
        <w:spacing w:line="324" w:lineRule="auto"/>
        <w:ind w:firstLine="480" w:firstLineChars="200"/>
        <w:rPr>
          <w:rFonts w:hint="eastAsia" w:ascii="仿宋_GB2312" w:eastAsia="仿宋_GB2312"/>
          <w:color w:val="000000"/>
          <w:sz w:val="24"/>
          <w:szCs w:val="24"/>
        </w:rPr>
      </w:pPr>
    </w:p>
    <w:p w14:paraId="7DD0EB18">
      <w:pPr>
        <w:spacing w:line="324" w:lineRule="auto"/>
        <w:ind w:firstLine="600" w:firstLineChars="200"/>
        <w:jc w:val="center"/>
        <w:rPr>
          <w:rFonts w:hint="eastAsia" w:ascii="黑体" w:hAnsi="黑体" w:eastAsia="黑体"/>
          <w:color w:val="000000"/>
          <w:sz w:val="30"/>
          <w:szCs w:val="30"/>
          <w:lang w:eastAsia="zh-CN"/>
        </w:rPr>
      </w:pPr>
      <w:r>
        <w:rPr>
          <w:rFonts w:hint="eastAsia" w:ascii="黑体" w:hAnsi="黑体" w:eastAsia="黑体"/>
          <w:color w:val="000000"/>
          <w:sz w:val="30"/>
          <w:szCs w:val="30"/>
        </w:rPr>
        <w:t>三、</w:t>
      </w:r>
      <w:r>
        <w:rPr>
          <w:rFonts w:hint="eastAsia" w:ascii="黑体" w:hAnsi="黑体" w:eastAsia="黑体"/>
          <w:color w:val="000000"/>
          <w:sz w:val="30"/>
          <w:szCs w:val="30"/>
          <w:lang w:eastAsia="zh-CN"/>
        </w:rPr>
        <w:t>序列比对原理</w:t>
      </w:r>
    </w:p>
    <w:p w14:paraId="33C48B91">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1．了解序列比对的概念及其生物学意义</w:t>
      </w:r>
      <w:r>
        <w:rPr>
          <w:rFonts w:hint="default" w:ascii="仿宋_GB2312" w:hAnsi="宋体" w:eastAsia="仿宋_GB2312"/>
          <w:color w:val="000000"/>
          <w:sz w:val="24"/>
          <w:szCs w:val="24"/>
          <w:lang w:eastAsia="zh-CN"/>
        </w:rPr>
        <w:t>；</w:t>
      </w:r>
    </w:p>
    <w:p w14:paraId="4C481531">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2．掌握序列比对的类型及结果解析时常见的基本概念；</w:t>
      </w:r>
    </w:p>
    <w:p w14:paraId="7CEA2E60">
      <w:pPr>
        <w:spacing w:line="324" w:lineRule="auto"/>
        <w:ind w:firstLine="480" w:firstLineChars="200"/>
        <w:rPr>
          <w:rFonts w:hint="default"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3．熟悉常用的序列比对打分方法、比对工具</w:t>
      </w:r>
      <w:r>
        <w:rPr>
          <w:rFonts w:hint="default" w:ascii="仿宋_GB2312" w:hAnsi="宋体" w:eastAsia="仿宋_GB2312"/>
          <w:color w:val="000000"/>
          <w:sz w:val="24"/>
          <w:szCs w:val="24"/>
          <w:lang w:eastAsia="zh-CN"/>
        </w:rPr>
        <w:t>；</w:t>
      </w:r>
    </w:p>
    <w:p w14:paraId="1053296F">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4</w:t>
      </w:r>
      <w:r>
        <w:rPr>
          <w:rFonts w:hint="eastAsia" w:ascii="仿宋_GB2312" w:hAnsi="宋体" w:eastAsia="仿宋_GB2312"/>
          <w:color w:val="000000"/>
          <w:sz w:val="24"/>
          <w:szCs w:val="24"/>
          <w:lang w:eastAsia="zh-CN"/>
        </w:rPr>
        <w:t>．熟悉常用的序列比对算法步骤及特点；</w:t>
      </w:r>
    </w:p>
    <w:p w14:paraId="010538CB">
      <w:pPr>
        <w:spacing w:line="324" w:lineRule="auto"/>
        <w:ind w:firstLine="480" w:firstLineChars="200"/>
        <w:rPr>
          <w:rFonts w:hint="default"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lang w:eastAsia="zh-CN"/>
        </w:rPr>
        <w:t>．熟悉多序列比对概述、算法和工具。</w:t>
      </w:r>
    </w:p>
    <w:p w14:paraId="4158E7E6">
      <w:pPr>
        <w:spacing w:line="324" w:lineRule="auto"/>
        <w:ind w:firstLine="420" w:firstLineChars="200"/>
        <w:rPr>
          <w:rFonts w:hint="eastAsia" w:ascii="Arial Narrow" w:hAnsi="Arial Narrow" w:cs="Arial"/>
        </w:rPr>
      </w:pPr>
    </w:p>
    <w:p w14:paraId="57078747">
      <w:pPr>
        <w:spacing w:line="324" w:lineRule="auto"/>
        <w:ind w:firstLine="600" w:firstLineChars="200"/>
        <w:jc w:val="center"/>
        <w:rPr>
          <w:rFonts w:hint="eastAsia" w:ascii="黑体" w:hAnsi="黑体" w:eastAsia="黑体"/>
          <w:color w:val="000000"/>
          <w:sz w:val="30"/>
          <w:szCs w:val="30"/>
          <w:lang w:eastAsia="zh-CN"/>
        </w:rPr>
      </w:pPr>
      <w:r>
        <w:rPr>
          <w:rFonts w:hint="eastAsia" w:ascii="黑体" w:hAnsi="黑体" w:eastAsia="黑体"/>
          <w:color w:val="000000"/>
          <w:sz w:val="30"/>
          <w:szCs w:val="30"/>
        </w:rPr>
        <w:t>四、</w:t>
      </w:r>
      <w:r>
        <w:rPr>
          <w:rFonts w:hint="eastAsia" w:ascii="黑体" w:hAnsi="黑体" w:eastAsia="黑体"/>
          <w:color w:val="000000"/>
          <w:sz w:val="30"/>
          <w:szCs w:val="30"/>
          <w:lang w:eastAsia="zh-CN"/>
        </w:rPr>
        <w:t>蛋白质结构预测与分析</w:t>
      </w:r>
    </w:p>
    <w:p w14:paraId="3982B720">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1．了解蛋白质结构预测与分析的意义；</w:t>
      </w:r>
    </w:p>
    <w:p w14:paraId="7DB6E8FE">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2．熟悉蛋白质结构特征及分类系统；</w:t>
      </w:r>
    </w:p>
    <w:p w14:paraId="18C1DCF7">
      <w:pPr>
        <w:spacing w:line="324" w:lineRule="auto"/>
        <w:ind w:firstLine="480" w:firstLineChars="200"/>
        <w:rPr>
          <w:rFonts w:hint="default"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3．熟悉蛋白质结构实验测定和理论预测方法及其原理；</w:t>
      </w:r>
    </w:p>
    <w:p w14:paraId="6B7D7E7C">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4</w:t>
      </w:r>
      <w:r>
        <w:rPr>
          <w:rFonts w:hint="eastAsia" w:ascii="仿宋_GB2312" w:hAnsi="宋体" w:eastAsia="仿宋_GB2312"/>
          <w:color w:val="000000"/>
          <w:sz w:val="24"/>
          <w:szCs w:val="24"/>
          <w:lang w:eastAsia="zh-CN"/>
        </w:rPr>
        <w:t>．了解蛋白质折叠与疾病的关联。</w:t>
      </w:r>
    </w:p>
    <w:p w14:paraId="60589830">
      <w:pPr>
        <w:spacing w:line="324" w:lineRule="auto"/>
        <w:ind w:firstLine="480" w:firstLineChars="200"/>
        <w:rPr>
          <w:rFonts w:hint="eastAsia" w:ascii="仿宋_GB2312" w:eastAsia="仿宋_GB2312"/>
          <w:color w:val="000000"/>
          <w:sz w:val="24"/>
          <w:szCs w:val="24"/>
        </w:rPr>
      </w:pPr>
    </w:p>
    <w:p w14:paraId="433ADD50">
      <w:pPr>
        <w:spacing w:line="324" w:lineRule="auto"/>
        <w:ind w:firstLine="600" w:firstLineChars="200"/>
        <w:jc w:val="center"/>
        <w:rPr>
          <w:rFonts w:hint="eastAsia" w:ascii="黑体" w:hAnsi="黑体" w:eastAsia="黑体"/>
          <w:color w:val="000000"/>
          <w:sz w:val="30"/>
          <w:szCs w:val="30"/>
          <w:lang w:eastAsia="zh-CN"/>
        </w:rPr>
      </w:pPr>
      <w:r>
        <w:rPr>
          <w:rFonts w:hint="eastAsia" w:ascii="黑体" w:hAnsi="黑体" w:eastAsia="黑体"/>
          <w:color w:val="000000"/>
          <w:sz w:val="30"/>
          <w:szCs w:val="30"/>
        </w:rPr>
        <w:t>五、</w:t>
      </w:r>
      <w:r>
        <w:rPr>
          <w:rFonts w:hint="eastAsia" w:ascii="黑体" w:hAnsi="黑体" w:eastAsia="黑体"/>
          <w:color w:val="000000"/>
          <w:sz w:val="30"/>
          <w:szCs w:val="30"/>
          <w:lang w:eastAsia="zh-CN"/>
        </w:rPr>
        <w:t>基因组学</w:t>
      </w:r>
      <w:r>
        <w:rPr>
          <w:rFonts w:hint="eastAsia" w:ascii="黑体" w:hAnsi="黑体" w:eastAsia="黑体"/>
          <w:color w:val="000000"/>
          <w:sz w:val="30"/>
          <w:szCs w:val="30"/>
          <w:lang w:val="en-US" w:eastAsia="zh-CN"/>
        </w:rPr>
        <w:t>、</w:t>
      </w:r>
      <w:r>
        <w:rPr>
          <w:rFonts w:hint="eastAsia" w:ascii="黑体" w:hAnsi="黑体" w:eastAsia="黑体"/>
          <w:color w:val="000000"/>
          <w:sz w:val="30"/>
          <w:szCs w:val="30"/>
          <w:lang w:eastAsia="zh-CN"/>
        </w:rPr>
        <w:t>转录组学、</w:t>
      </w:r>
      <w:r>
        <w:rPr>
          <w:rFonts w:hint="eastAsia" w:ascii="黑体" w:hAnsi="黑体" w:eastAsia="黑体"/>
          <w:color w:val="000000"/>
          <w:sz w:val="30"/>
          <w:szCs w:val="30"/>
          <w:lang w:val="en-US" w:eastAsia="zh-CN"/>
        </w:rPr>
        <w:t>非编码RNA</w:t>
      </w:r>
      <w:r>
        <w:rPr>
          <w:rFonts w:hint="eastAsia" w:ascii="黑体" w:hAnsi="黑体" w:eastAsia="黑体"/>
          <w:color w:val="000000"/>
          <w:sz w:val="30"/>
          <w:szCs w:val="30"/>
          <w:lang w:eastAsia="zh-CN"/>
        </w:rPr>
        <w:t>和蛋白质组学</w:t>
      </w:r>
    </w:p>
    <w:p w14:paraId="009A3DA2">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1．</w:t>
      </w:r>
      <w:r>
        <w:rPr>
          <w:rFonts w:hint="default" w:ascii="仿宋_GB2312" w:hAnsi="宋体" w:eastAsia="仿宋_GB2312"/>
          <w:color w:val="000000"/>
          <w:sz w:val="24"/>
          <w:szCs w:val="24"/>
          <w:lang w:eastAsia="zh-CN"/>
        </w:rPr>
        <w:t>熟悉基因组学、</w:t>
      </w:r>
      <w:r>
        <w:rPr>
          <w:rFonts w:hint="eastAsia" w:ascii="仿宋_GB2312" w:hAnsi="宋体" w:eastAsia="仿宋_GB2312" w:cs="Times New Roman"/>
          <w:color w:val="000000"/>
          <w:kern w:val="2"/>
          <w:sz w:val="24"/>
          <w:szCs w:val="24"/>
          <w:lang w:val="en-US" w:eastAsia="zh-CN" w:bidi="ar-SA"/>
        </w:rPr>
        <w:t>非编码RNA、</w:t>
      </w:r>
      <w:r>
        <w:rPr>
          <w:rFonts w:hint="default" w:ascii="仿宋_GB2312" w:hAnsi="宋体" w:eastAsia="仿宋_GB2312"/>
          <w:color w:val="000000"/>
          <w:sz w:val="24"/>
          <w:szCs w:val="24"/>
          <w:lang w:eastAsia="zh-CN"/>
        </w:rPr>
        <w:t>转录组学和蛋白质组学的概念、研究内容及意义</w:t>
      </w:r>
      <w:r>
        <w:rPr>
          <w:rFonts w:hint="eastAsia" w:ascii="仿宋_GB2312" w:hAnsi="宋体" w:eastAsia="仿宋_GB2312"/>
          <w:color w:val="000000"/>
          <w:sz w:val="24"/>
          <w:szCs w:val="24"/>
          <w:lang w:eastAsia="zh-CN"/>
        </w:rPr>
        <w:t>；</w:t>
      </w:r>
    </w:p>
    <w:p w14:paraId="0D511009">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2．</w:t>
      </w:r>
      <w:r>
        <w:rPr>
          <w:rFonts w:hint="default" w:ascii="仿宋_GB2312" w:hAnsi="宋体" w:eastAsia="仿宋_GB2312"/>
          <w:color w:val="000000"/>
          <w:sz w:val="24"/>
          <w:szCs w:val="24"/>
          <w:lang w:eastAsia="zh-CN"/>
        </w:rPr>
        <w:t>熟悉基因组中蛋白质编码基因、</w:t>
      </w:r>
      <w:r>
        <w:rPr>
          <w:rFonts w:hint="default" w:ascii="仿宋_GB2312" w:hAnsi="宋体" w:eastAsia="仿宋_GB2312"/>
          <w:color w:val="000000"/>
          <w:sz w:val="24"/>
          <w:szCs w:val="24"/>
          <w:lang w:val="en-US" w:eastAsia="zh-CN"/>
        </w:rPr>
        <w:t>RNA基因、重复序列和假基因的常用注释方法</w:t>
      </w:r>
      <w:r>
        <w:rPr>
          <w:rFonts w:hint="eastAsia" w:ascii="仿宋_GB2312" w:hAnsi="宋体" w:eastAsia="仿宋_GB2312"/>
          <w:color w:val="000000"/>
          <w:sz w:val="24"/>
          <w:szCs w:val="24"/>
          <w:lang w:eastAsia="zh-CN"/>
        </w:rPr>
        <w:t>；</w:t>
      </w:r>
    </w:p>
    <w:p w14:paraId="691A90DD">
      <w:pPr>
        <w:spacing w:line="324" w:lineRule="auto"/>
        <w:ind w:firstLine="480" w:firstLineChars="200"/>
        <w:rPr>
          <w:rFonts w:hint="default" w:ascii="仿宋_GB2312" w:hAnsi="宋体" w:eastAsia="仿宋_GB2312"/>
          <w:color w:val="000000"/>
          <w:sz w:val="24"/>
          <w:szCs w:val="24"/>
          <w:lang w:eastAsia="zh-CN"/>
        </w:rPr>
      </w:pPr>
      <w:r>
        <w:rPr>
          <w:rFonts w:hint="eastAsia" w:ascii="仿宋_GB2312" w:hAnsi="宋体" w:eastAsia="仿宋_GB2312"/>
          <w:color w:val="000000"/>
          <w:sz w:val="24"/>
          <w:szCs w:val="24"/>
          <w:lang w:eastAsia="zh-CN"/>
        </w:rPr>
        <w:t>3．</w:t>
      </w:r>
      <w:r>
        <w:rPr>
          <w:rFonts w:hint="default" w:ascii="仿宋_GB2312" w:hAnsi="宋体" w:eastAsia="仿宋_GB2312"/>
          <w:color w:val="000000"/>
          <w:sz w:val="24"/>
          <w:szCs w:val="24"/>
          <w:lang w:eastAsia="zh-CN"/>
        </w:rPr>
        <w:t>熟悉</w:t>
      </w:r>
      <w:r>
        <w:rPr>
          <w:rFonts w:hint="default" w:ascii="仿宋_GB2312" w:hAnsi="宋体" w:eastAsia="仿宋_GB2312"/>
          <w:color w:val="000000"/>
          <w:sz w:val="24"/>
          <w:szCs w:val="24"/>
          <w:lang w:val="en-US" w:eastAsia="zh-CN"/>
        </w:rPr>
        <w:t>RNA-seq试验设计和测序流程</w:t>
      </w:r>
      <w:r>
        <w:rPr>
          <w:rFonts w:hint="eastAsia" w:ascii="仿宋_GB2312" w:hAnsi="宋体" w:eastAsia="仿宋_GB2312"/>
          <w:color w:val="000000"/>
          <w:sz w:val="24"/>
          <w:szCs w:val="24"/>
          <w:lang w:eastAsia="zh-CN"/>
        </w:rPr>
        <w:t>；</w:t>
      </w:r>
    </w:p>
    <w:p w14:paraId="37FA2A1F">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4</w:t>
      </w:r>
      <w:r>
        <w:rPr>
          <w:rFonts w:hint="eastAsia" w:ascii="仿宋_GB2312" w:hAnsi="宋体" w:eastAsia="仿宋_GB2312"/>
          <w:color w:val="000000"/>
          <w:sz w:val="24"/>
          <w:szCs w:val="24"/>
          <w:lang w:eastAsia="zh-CN"/>
        </w:rPr>
        <w:t>．</w:t>
      </w:r>
      <w:r>
        <w:rPr>
          <w:rFonts w:hint="default" w:ascii="仿宋_GB2312" w:hAnsi="宋体" w:eastAsia="仿宋_GB2312"/>
          <w:color w:val="000000"/>
          <w:sz w:val="24"/>
          <w:szCs w:val="24"/>
          <w:lang w:val="en-US" w:eastAsia="zh-CN"/>
        </w:rPr>
        <w:t>掌握转录组数据核心分析及功能分析</w:t>
      </w:r>
      <w:r>
        <w:rPr>
          <w:rFonts w:hint="eastAsia" w:ascii="仿宋_GB2312" w:hAnsi="宋体" w:eastAsia="仿宋_GB2312"/>
          <w:color w:val="000000"/>
          <w:sz w:val="24"/>
          <w:szCs w:val="24"/>
          <w:lang w:val="en-US" w:eastAsia="zh-CN"/>
        </w:rPr>
        <w:t>；</w:t>
      </w:r>
    </w:p>
    <w:p w14:paraId="5A65434A">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5</w:t>
      </w:r>
      <w:r>
        <w:rPr>
          <w:rFonts w:hint="eastAsia" w:ascii="仿宋_GB2312" w:hAnsi="宋体" w:eastAsia="仿宋_GB2312"/>
          <w:color w:val="000000"/>
          <w:sz w:val="24"/>
          <w:szCs w:val="24"/>
          <w:lang w:eastAsia="zh-CN"/>
        </w:rPr>
        <w:t>．</w:t>
      </w:r>
      <w:r>
        <w:rPr>
          <w:rFonts w:hint="default" w:ascii="仿宋_GB2312" w:hAnsi="宋体" w:eastAsia="仿宋_GB2312"/>
          <w:color w:val="000000"/>
          <w:sz w:val="24"/>
          <w:szCs w:val="24"/>
          <w:lang w:eastAsia="zh-CN"/>
        </w:rPr>
        <w:t>熟悉</w:t>
      </w:r>
      <w:r>
        <w:rPr>
          <w:rFonts w:hint="default" w:ascii="仿宋_GB2312" w:hAnsi="宋体" w:eastAsia="仿宋_GB2312"/>
          <w:color w:val="000000"/>
          <w:sz w:val="24"/>
          <w:szCs w:val="24"/>
          <w:lang w:val="en-US" w:eastAsia="zh-CN"/>
        </w:rPr>
        <w:t>非编码RNA的</w:t>
      </w:r>
      <w:r>
        <w:rPr>
          <w:rFonts w:hint="eastAsia" w:ascii="仿宋_GB2312" w:hAnsi="宋体" w:eastAsia="仿宋_GB2312"/>
          <w:color w:val="000000"/>
          <w:sz w:val="24"/>
          <w:szCs w:val="24"/>
          <w:lang w:val="en-US" w:eastAsia="zh-CN"/>
        </w:rPr>
        <w:t>特征、</w:t>
      </w:r>
      <w:r>
        <w:rPr>
          <w:rFonts w:hint="default" w:ascii="仿宋_GB2312" w:hAnsi="宋体" w:eastAsia="仿宋_GB2312"/>
          <w:color w:val="000000"/>
          <w:sz w:val="24"/>
          <w:szCs w:val="24"/>
          <w:lang w:val="en-US" w:eastAsia="zh-CN"/>
        </w:rPr>
        <w:t>种类及功能分析</w:t>
      </w:r>
      <w:r>
        <w:rPr>
          <w:rFonts w:hint="eastAsia" w:ascii="仿宋_GB2312" w:hAnsi="宋体" w:eastAsia="仿宋_GB2312"/>
          <w:color w:val="000000"/>
          <w:sz w:val="24"/>
          <w:szCs w:val="24"/>
          <w:lang w:eastAsia="zh-CN"/>
        </w:rPr>
        <w:t>；</w:t>
      </w:r>
    </w:p>
    <w:p w14:paraId="1309D80B">
      <w:pPr>
        <w:spacing w:line="324" w:lineRule="auto"/>
        <w:ind w:firstLine="480" w:firstLineChars="200"/>
        <w:rPr>
          <w:rFonts w:hint="eastAsia" w:ascii="仿宋_GB2312" w:hAnsi="宋体" w:eastAsia="仿宋_GB2312"/>
          <w:color w:val="000000"/>
          <w:sz w:val="24"/>
          <w:szCs w:val="24"/>
          <w:lang w:eastAsia="zh-CN"/>
        </w:rPr>
      </w:pPr>
      <w:r>
        <w:rPr>
          <w:rFonts w:hint="eastAsia" w:ascii="仿宋_GB2312" w:hAnsi="宋体" w:eastAsia="仿宋_GB2312"/>
          <w:color w:val="000000"/>
          <w:sz w:val="24"/>
          <w:szCs w:val="24"/>
          <w:lang w:val="en-US" w:eastAsia="zh-CN"/>
        </w:rPr>
        <w:t>6</w:t>
      </w:r>
      <w:r>
        <w:rPr>
          <w:rFonts w:hint="eastAsia" w:ascii="仿宋_GB2312" w:hAnsi="宋体" w:eastAsia="仿宋_GB2312"/>
          <w:color w:val="000000"/>
          <w:sz w:val="24"/>
          <w:szCs w:val="24"/>
          <w:lang w:eastAsia="zh-CN"/>
        </w:rPr>
        <w:t>．</w:t>
      </w:r>
      <w:r>
        <w:rPr>
          <w:rFonts w:hint="default" w:ascii="仿宋_GB2312" w:hAnsi="宋体" w:eastAsia="仿宋_GB2312"/>
          <w:color w:val="000000"/>
          <w:sz w:val="24"/>
          <w:szCs w:val="24"/>
          <w:lang w:val="en-US" w:eastAsia="zh-CN"/>
        </w:rPr>
        <w:t>熟悉蛋白质的鉴定技术、翻译后修饰及相互作用分析</w:t>
      </w:r>
      <w:r>
        <w:rPr>
          <w:rFonts w:hint="eastAsia" w:ascii="仿宋_GB2312" w:hAnsi="宋体" w:eastAsia="仿宋_GB2312"/>
          <w:color w:val="000000"/>
          <w:sz w:val="24"/>
          <w:szCs w:val="24"/>
          <w:lang w:eastAsia="zh-CN"/>
        </w:rPr>
        <w:t>；</w:t>
      </w:r>
    </w:p>
    <w:p w14:paraId="75F35027">
      <w:pPr>
        <w:spacing w:line="324" w:lineRule="auto"/>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7</w:t>
      </w:r>
      <w:r>
        <w:rPr>
          <w:rFonts w:hint="eastAsia" w:ascii="仿宋_GB2312" w:hAnsi="宋体" w:eastAsia="仿宋_GB2312"/>
          <w:color w:val="000000"/>
          <w:sz w:val="24"/>
          <w:szCs w:val="24"/>
          <w:lang w:eastAsia="zh-CN"/>
        </w:rPr>
        <w:t>．</w:t>
      </w:r>
      <w:r>
        <w:rPr>
          <w:rFonts w:hint="default" w:ascii="仿宋_GB2312" w:hAnsi="宋体" w:eastAsia="仿宋_GB2312"/>
          <w:color w:val="000000"/>
          <w:sz w:val="24"/>
          <w:szCs w:val="24"/>
          <w:lang w:val="en-US" w:eastAsia="zh-CN"/>
        </w:rPr>
        <w:t>了解基因表达调控网络、代谢网络和蛋白质-蛋白质相互作用网络分析</w:t>
      </w:r>
      <w:r>
        <w:rPr>
          <w:rFonts w:hint="eastAsia" w:ascii="仿宋_GB2312" w:hAnsi="宋体" w:eastAsia="仿宋_GB2312"/>
          <w:color w:val="000000"/>
          <w:sz w:val="24"/>
          <w:szCs w:val="24"/>
          <w:lang w:val="en-US" w:eastAsia="zh-CN"/>
        </w:rPr>
        <w:t>。</w:t>
      </w:r>
    </w:p>
    <w:p w14:paraId="24767897">
      <w:pPr>
        <w:spacing w:line="324" w:lineRule="auto"/>
        <w:ind w:firstLine="600" w:firstLineChars="200"/>
        <w:jc w:val="center"/>
        <w:rPr>
          <w:rFonts w:hint="eastAsia" w:ascii="黑体" w:hAnsi="黑体" w:eastAsia="黑体"/>
          <w:color w:val="000000"/>
          <w:sz w:val="30"/>
          <w:szCs w:val="30"/>
          <w:lang w:eastAsia="zh-CN"/>
        </w:rPr>
      </w:pPr>
    </w:p>
    <w:p w14:paraId="4A2DA48C">
      <w:pPr>
        <w:spacing w:line="324" w:lineRule="auto"/>
        <w:ind w:firstLine="600" w:firstLineChars="200"/>
        <w:jc w:val="center"/>
        <w:rPr>
          <w:rFonts w:hint="eastAsia" w:ascii="黑体" w:hAnsi="黑体" w:eastAsia="黑体"/>
          <w:color w:val="000000"/>
          <w:sz w:val="30"/>
          <w:szCs w:val="30"/>
          <w:lang w:eastAsia="zh-CN"/>
        </w:rPr>
      </w:pPr>
      <w:r>
        <w:rPr>
          <w:rFonts w:hint="eastAsia" w:ascii="黑体" w:hAnsi="黑体" w:eastAsia="黑体"/>
          <w:color w:val="000000"/>
          <w:sz w:val="30"/>
          <w:szCs w:val="30"/>
          <w:lang w:eastAsia="zh-CN"/>
        </w:rPr>
        <w:t>六</w:t>
      </w:r>
      <w:r>
        <w:rPr>
          <w:rFonts w:hint="eastAsia" w:ascii="黑体" w:hAnsi="黑体" w:eastAsia="黑体"/>
          <w:color w:val="000000"/>
          <w:sz w:val="30"/>
          <w:szCs w:val="30"/>
        </w:rPr>
        <w:t>、</w:t>
      </w:r>
      <w:r>
        <w:rPr>
          <w:rFonts w:hint="eastAsia" w:ascii="黑体" w:hAnsi="黑体" w:eastAsia="黑体"/>
          <w:color w:val="000000"/>
          <w:sz w:val="30"/>
          <w:szCs w:val="30"/>
          <w:lang w:eastAsia="zh-CN"/>
        </w:rPr>
        <w:t>分子进化与系统</w:t>
      </w:r>
      <w:r>
        <w:rPr>
          <w:rFonts w:hint="eastAsia" w:ascii="黑体" w:hAnsi="黑体" w:eastAsia="黑体"/>
          <w:color w:val="000000"/>
          <w:sz w:val="30"/>
          <w:szCs w:val="30"/>
          <w:lang w:val="en-US" w:eastAsia="zh-CN"/>
        </w:rPr>
        <w:t>发育</w:t>
      </w:r>
    </w:p>
    <w:p w14:paraId="17FA8600">
      <w:pPr>
        <w:spacing w:line="324" w:lineRule="auto"/>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r>
        <w:rPr>
          <w:rFonts w:hint="default" w:ascii="仿宋_GB2312" w:hAnsi="宋体" w:eastAsia="仿宋_GB2312"/>
          <w:color w:val="000000"/>
          <w:sz w:val="24"/>
          <w:szCs w:val="24"/>
          <w:lang w:val="en-US" w:eastAsia="zh-CN"/>
        </w:rPr>
        <w:t>熟悉分子进化与系统发育的基本概念和理论</w:t>
      </w:r>
      <w:r>
        <w:rPr>
          <w:rFonts w:hint="eastAsia" w:ascii="仿宋_GB2312" w:hAnsi="宋体" w:eastAsia="仿宋_GB2312"/>
          <w:color w:val="000000"/>
          <w:sz w:val="24"/>
          <w:szCs w:val="24"/>
          <w:lang w:val="en-US" w:eastAsia="zh-CN"/>
        </w:rPr>
        <w:t>；</w:t>
      </w:r>
    </w:p>
    <w:p w14:paraId="3051D4B5">
      <w:pPr>
        <w:spacing w:line="324" w:lineRule="auto"/>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w:t>
      </w:r>
      <w:r>
        <w:rPr>
          <w:rFonts w:hint="default" w:ascii="仿宋_GB2312" w:hAnsi="宋体" w:eastAsia="仿宋_GB2312"/>
          <w:color w:val="000000"/>
          <w:sz w:val="24"/>
          <w:szCs w:val="24"/>
          <w:lang w:val="en-US" w:eastAsia="zh-CN"/>
        </w:rPr>
        <w:t>掌握分子系统发育树的构建方法及其构建步骤</w:t>
      </w:r>
      <w:r>
        <w:rPr>
          <w:rFonts w:hint="eastAsia" w:ascii="仿宋_GB2312" w:hAnsi="宋体" w:eastAsia="仿宋_GB2312"/>
          <w:color w:val="000000"/>
          <w:sz w:val="24"/>
          <w:szCs w:val="24"/>
          <w:lang w:val="en-US" w:eastAsia="zh-CN"/>
        </w:rPr>
        <w:t>；</w:t>
      </w:r>
    </w:p>
    <w:p w14:paraId="2F7CEED2">
      <w:pPr>
        <w:spacing w:line="324" w:lineRule="auto"/>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r>
        <w:rPr>
          <w:rFonts w:hint="default" w:ascii="仿宋_GB2312" w:hAnsi="宋体" w:eastAsia="仿宋_GB2312"/>
          <w:color w:val="000000"/>
          <w:sz w:val="24"/>
          <w:szCs w:val="24"/>
          <w:lang w:val="en-US" w:eastAsia="zh-CN"/>
        </w:rPr>
        <w:t>熟悉分子系统发育树构建的常用软件</w:t>
      </w:r>
      <w:r>
        <w:rPr>
          <w:rFonts w:hint="eastAsia" w:ascii="仿宋_GB2312" w:hAnsi="宋体" w:eastAsia="仿宋_GB2312"/>
          <w:color w:val="000000"/>
          <w:sz w:val="24"/>
          <w:szCs w:val="24"/>
          <w:lang w:val="en-US" w:eastAsia="zh-CN"/>
        </w:rPr>
        <w:t>。</w:t>
      </w:r>
    </w:p>
    <w:p w14:paraId="1946D869">
      <w:pPr>
        <w:spacing w:line="324" w:lineRule="auto"/>
        <w:jc w:val="center"/>
        <w:rPr>
          <w:rFonts w:hint="eastAsia" w:ascii="仿宋_GB2312" w:hAnsi="宋体" w:eastAsia="仿宋_GB2312"/>
          <w:color w:val="000000"/>
          <w:sz w:val="24"/>
          <w:szCs w:val="24"/>
          <w:lang w:val="en-US" w:eastAsia="zh-CN"/>
        </w:rPr>
      </w:pPr>
    </w:p>
    <w:p w14:paraId="67BA5ED0">
      <w:pPr>
        <w:spacing w:line="324" w:lineRule="auto"/>
        <w:ind w:firstLine="600" w:firstLineChars="200"/>
        <w:jc w:val="center"/>
        <w:rPr>
          <w:rFonts w:hint="eastAsia" w:ascii="黑体" w:hAnsi="黑体" w:eastAsia="黑体"/>
          <w:color w:val="000000"/>
          <w:sz w:val="30"/>
          <w:szCs w:val="30"/>
          <w:lang w:eastAsia="zh-CN"/>
        </w:rPr>
      </w:pPr>
      <w:r>
        <w:rPr>
          <w:rFonts w:hint="eastAsia" w:ascii="黑体" w:hAnsi="黑体" w:eastAsia="黑体"/>
          <w:color w:val="000000"/>
          <w:sz w:val="30"/>
          <w:szCs w:val="30"/>
          <w:lang w:eastAsia="zh-CN"/>
        </w:rPr>
        <w:t>七</w:t>
      </w:r>
      <w:r>
        <w:rPr>
          <w:rFonts w:hint="eastAsia" w:ascii="黑体" w:hAnsi="黑体" w:eastAsia="黑体"/>
          <w:color w:val="000000"/>
          <w:sz w:val="30"/>
          <w:szCs w:val="30"/>
        </w:rPr>
        <w:t>、</w:t>
      </w:r>
      <w:r>
        <w:rPr>
          <w:rFonts w:hint="eastAsia" w:ascii="黑体" w:hAnsi="黑体" w:eastAsia="黑体"/>
          <w:color w:val="000000"/>
          <w:sz w:val="30"/>
          <w:szCs w:val="30"/>
          <w:lang w:eastAsia="zh-CN"/>
        </w:rPr>
        <w:t>新一代测序技术及其应用</w:t>
      </w:r>
    </w:p>
    <w:p w14:paraId="1B30F539">
      <w:pPr>
        <w:spacing w:line="324" w:lineRule="auto"/>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r>
        <w:rPr>
          <w:rFonts w:hint="default" w:ascii="仿宋_GB2312" w:hAnsi="宋体" w:eastAsia="仿宋_GB2312"/>
          <w:color w:val="000000"/>
          <w:sz w:val="24"/>
          <w:szCs w:val="24"/>
          <w:lang w:val="en-US" w:eastAsia="zh-CN"/>
        </w:rPr>
        <w:t>了解</w:t>
      </w:r>
      <w:r>
        <w:rPr>
          <w:rFonts w:hint="eastAsia" w:ascii="仿宋_GB2312" w:hAnsi="宋体" w:eastAsia="仿宋_GB2312"/>
          <w:color w:val="000000"/>
          <w:sz w:val="24"/>
          <w:szCs w:val="24"/>
          <w:lang w:val="en-US" w:eastAsia="zh-CN"/>
        </w:rPr>
        <w:t>第一代测序技术、第二代测序技术和第三代测序技术；</w:t>
      </w:r>
    </w:p>
    <w:p w14:paraId="2E74457F">
      <w:pPr>
        <w:spacing w:line="324" w:lineRule="auto"/>
        <w:ind w:firstLine="480" w:firstLineChars="200"/>
        <w:rPr>
          <w:rFonts w:hint="eastAsia"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2．熟悉第二代测序原理及应用；</w:t>
      </w:r>
    </w:p>
    <w:p w14:paraId="65713AC7">
      <w:pPr>
        <w:spacing w:line="324" w:lineRule="auto"/>
        <w:ind w:firstLine="480" w:firstLineChars="200"/>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3．</w:t>
      </w:r>
      <w:r>
        <w:rPr>
          <w:rFonts w:hint="default" w:ascii="仿宋_GB2312" w:hAnsi="宋体" w:eastAsia="仿宋_GB2312"/>
          <w:color w:val="000000"/>
          <w:sz w:val="24"/>
          <w:szCs w:val="24"/>
          <w:lang w:val="en-US" w:eastAsia="zh-CN"/>
        </w:rPr>
        <w:t>了解</w:t>
      </w:r>
      <w:r>
        <w:rPr>
          <w:rFonts w:hint="eastAsia" w:ascii="仿宋_GB2312" w:hAnsi="宋体" w:eastAsia="仿宋_GB2312"/>
          <w:color w:val="000000"/>
          <w:sz w:val="24"/>
          <w:szCs w:val="24"/>
          <w:lang w:val="en-US" w:eastAsia="zh-CN"/>
        </w:rPr>
        <w:t>生物信息学在第二代测序中的应用；</w:t>
      </w:r>
    </w:p>
    <w:p w14:paraId="7AC40F4A">
      <w:pPr>
        <w:spacing w:line="324" w:lineRule="auto"/>
        <w:ind w:firstLine="480" w:firstLineChars="200"/>
        <w:rPr>
          <w:rFonts w:ascii="宋体" w:hAnsi="宋体"/>
          <w:color w:val="000000"/>
          <w:sz w:val="28"/>
          <w:szCs w:val="28"/>
        </w:rPr>
      </w:pPr>
      <w:r>
        <w:rPr>
          <w:rFonts w:hint="eastAsia" w:ascii="仿宋_GB2312" w:hAnsi="宋体" w:eastAsia="仿宋_GB2312"/>
          <w:color w:val="000000"/>
          <w:sz w:val="24"/>
          <w:szCs w:val="24"/>
          <w:lang w:val="en-US" w:eastAsia="zh-CN"/>
        </w:rPr>
        <w:t>4．了解生物信息学新技术与发展趋势。</w:t>
      </w:r>
    </w:p>
    <w:sectPr>
      <w:headerReference r:id="rId3" w:type="default"/>
      <w:footerReference r:id="rId4" w:type="default"/>
      <w:pgSz w:w="11906" w:h="16838"/>
      <w:pgMar w:top="1418" w:right="1418" w:bottom="1418" w:left="1418" w:header="851" w:footer="992" w:gutter="0"/>
      <w:cols w:space="720" w:num="1"/>
      <w:docGrid w:linePitch="32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5C2CE">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14:paraId="6B4F54C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7ABD2">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93"/>
  <w:drawingGridVerticalSpacing w:val="323"/>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5Yjc3OTZhN2Y3ZmE4NjEzZGE3NmM5YjUyNDE1M2YifQ=="/>
  </w:docVars>
  <w:rsids>
    <w:rsidRoot w:val="00F73A15"/>
    <w:rsid w:val="00002A5C"/>
    <w:rsid w:val="00006F1E"/>
    <w:rsid w:val="000142B9"/>
    <w:rsid w:val="00021372"/>
    <w:rsid w:val="00022A0F"/>
    <w:rsid w:val="0004471B"/>
    <w:rsid w:val="00053B9C"/>
    <w:rsid w:val="00057C79"/>
    <w:rsid w:val="00063661"/>
    <w:rsid w:val="00075DD8"/>
    <w:rsid w:val="00081A92"/>
    <w:rsid w:val="000927EA"/>
    <w:rsid w:val="00093F5E"/>
    <w:rsid w:val="00094349"/>
    <w:rsid w:val="000952E6"/>
    <w:rsid w:val="00097386"/>
    <w:rsid w:val="000A3F4C"/>
    <w:rsid w:val="000A585B"/>
    <w:rsid w:val="000A70D5"/>
    <w:rsid w:val="000B402B"/>
    <w:rsid w:val="000B6868"/>
    <w:rsid w:val="000C3E02"/>
    <w:rsid w:val="000C473D"/>
    <w:rsid w:val="000C7075"/>
    <w:rsid w:val="000D2C06"/>
    <w:rsid w:val="000D34D7"/>
    <w:rsid w:val="000D3E06"/>
    <w:rsid w:val="000D3F91"/>
    <w:rsid w:val="000D6D60"/>
    <w:rsid w:val="000E35FD"/>
    <w:rsid w:val="001010CD"/>
    <w:rsid w:val="001016AD"/>
    <w:rsid w:val="001055C1"/>
    <w:rsid w:val="001172ED"/>
    <w:rsid w:val="001423CE"/>
    <w:rsid w:val="001467C2"/>
    <w:rsid w:val="00147B67"/>
    <w:rsid w:val="0015224A"/>
    <w:rsid w:val="00153D62"/>
    <w:rsid w:val="001548B6"/>
    <w:rsid w:val="00155CF3"/>
    <w:rsid w:val="0016247E"/>
    <w:rsid w:val="00171AC8"/>
    <w:rsid w:val="0017335F"/>
    <w:rsid w:val="00182826"/>
    <w:rsid w:val="0018386E"/>
    <w:rsid w:val="00187CF5"/>
    <w:rsid w:val="001962B0"/>
    <w:rsid w:val="00196325"/>
    <w:rsid w:val="00196F51"/>
    <w:rsid w:val="001A673C"/>
    <w:rsid w:val="001A7371"/>
    <w:rsid w:val="001B3E6A"/>
    <w:rsid w:val="001B647D"/>
    <w:rsid w:val="001D3B16"/>
    <w:rsid w:val="001D5B9D"/>
    <w:rsid w:val="001D67B3"/>
    <w:rsid w:val="001F4FDC"/>
    <w:rsid w:val="001F5AB5"/>
    <w:rsid w:val="001F5C2A"/>
    <w:rsid w:val="001F7628"/>
    <w:rsid w:val="00202D07"/>
    <w:rsid w:val="0020584A"/>
    <w:rsid w:val="002062AE"/>
    <w:rsid w:val="002101AE"/>
    <w:rsid w:val="00213B50"/>
    <w:rsid w:val="00215CD8"/>
    <w:rsid w:val="00226584"/>
    <w:rsid w:val="00232D9C"/>
    <w:rsid w:val="00233EE4"/>
    <w:rsid w:val="002400CF"/>
    <w:rsid w:val="002407BA"/>
    <w:rsid w:val="00245727"/>
    <w:rsid w:val="00247047"/>
    <w:rsid w:val="00253B39"/>
    <w:rsid w:val="00263004"/>
    <w:rsid w:val="00263DF5"/>
    <w:rsid w:val="00264088"/>
    <w:rsid w:val="002712E6"/>
    <w:rsid w:val="002857D8"/>
    <w:rsid w:val="002863E2"/>
    <w:rsid w:val="002877EE"/>
    <w:rsid w:val="002A4159"/>
    <w:rsid w:val="002B1581"/>
    <w:rsid w:val="002B2D38"/>
    <w:rsid w:val="002B42D5"/>
    <w:rsid w:val="002B580A"/>
    <w:rsid w:val="002B5E6C"/>
    <w:rsid w:val="002B7626"/>
    <w:rsid w:val="002E662C"/>
    <w:rsid w:val="002E68D7"/>
    <w:rsid w:val="00304198"/>
    <w:rsid w:val="00315F45"/>
    <w:rsid w:val="003444DD"/>
    <w:rsid w:val="00347AA4"/>
    <w:rsid w:val="003537DE"/>
    <w:rsid w:val="00357E3D"/>
    <w:rsid w:val="003601A4"/>
    <w:rsid w:val="0037604E"/>
    <w:rsid w:val="00377C7B"/>
    <w:rsid w:val="0038212D"/>
    <w:rsid w:val="00384FFB"/>
    <w:rsid w:val="00385209"/>
    <w:rsid w:val="00386D48"/>
    <w:rsid w:val="00387757"/>
    <w:rsid w:val="00390EFB"/>
    <w:rsid w:val="00395B87"/>
    <w:rsid w:val="003B04F8"/>
    <w:rsid w:val="003B1FB2"/>
    <w:rsid w:val="003B702F"/>
    <w:rsid w:val="003C02F2"/>
    <w:rsid w:val="003C4A1C"/>
    <w:rsid w:val="003D0AE7"/>
    <w:rsid w:val="003D47E0"/>
    <w:rsid w:val="003D601A"/>
    <w:rsid w:val="003D70D9"/>
    <w:rsid w:val="003E34DF"/>
    <w:rsid w:val="00402B66"/>
    <w:rsid w:val="00407CAF"/>
    <w:rsid w:val="00424AC6"/>
    <w:rsid w:val="00427EE3"/>
    <w:rsid w:val="00431EC6"/>
    <w:rsid w:val="00432D31"/>
    <w:rsid w:val="00433D28"/>
    <w:rsid w:val="00434D46"/>
    <w:rsid w:val="00435381"/>
    <w:rsid w:val="00444531"/>
    <w:rsid w:val="00447252"/>
    <w:rsid w:val="00452A63"/>
    <w:rsid w:val="004609D2"/>
    <w:rsid w:val="004638FC"/>
    <w:rsid w:val="0046690D"/>
    <w:rsid w:val="00477345"/>
    <w:rsid w:val="0048594F"/>
    <w:rsid w:val="004942D7"/>
    <w:rsid w:val="004963E7"/>
    <w:rsid w:val="004B38BC"/>
    <w:rsid w:val="004B5C0D"/>
    <w:rsid w:val="004C3AAA"/>
    <w:rsid w:val="004D60CB"/>
    <w:rsid w:val="004D7604"/>
    <w:rsid w:val="004E2CA0"/>
    <w:rsid w:val="004F0A69"/>
    <w:rsid w:val="004F2D0C"/>
    <w:rsid w:val="00504404"/>
    <w:rsid w:val="0051149E"/>
    <w:rsid w:val="005118F3"/>
    <w:rsid w:val="00514378"/>
    <w:rsid w:val="00516461"/>
    <w:rsid w:val="00522010"/>
    <w:rsid w:val="0052319F"/>
    <w:rsid w:val="00531821"/>
    <w:rsid w:val="00531E64"/>
    <w:rsid w:val="005347BE"/>
    <w:rsid w:val="005429D4"/>
    <w:rsid w:val="0054366F"/>
    <w:rsid w:val="005506FB"/>
    <w:rsid w:val="00555BC6"/>
    <w:rsid w:val="00586998"/>
    <w:rsid w:val="00586EC4"/>
    <w:rsid w:val="005875D2"/>
    <w:rsid w:val="00587B52"/>
    <w:rsid w:val="00591027"/>
    <w:rsid w:val="005966FE"/>
    <w:rsid w:val="005A1FFB"/>
    <w:rsid w:val="005C3A72"/>
    <w:rsid w:val="005D0F90"/>
    <w:rsid w:val="005D2493"/>
    <w:rsid w:val="005D3A0C"/>
    <w:rsid w:val="005E1D94"/>
    <w:rsid w:val="005E4A3C"/>
    <w:rsid w:val="005F2B82"/>
    <w:rsid w:val="005F35D5"/>
    <w:rsid w:val="0060054D"/>
    <w:rsid w:val="00607AFF"/>
    <w:rsid w:val="006101CB"/>
    <w:rsid w:val="0061101F"/>
    <w:rsid w:val="00615EAA"/>
    <w:rsid w:val="00616111"/>
    <w:rsid w:val="0061638E"/>
    <w:rsid w:val="00622F14"/>
    <w:rsid w:val="00626B6D"/>
    <w:rsid w:val="00633982"/>
    <w:rsid w:val="00633FDA"/>
    <w:rsid w:val="00635BB6"/>
    <w:rsid w:val="006416D1"/>
    <w:rsid w:val="006452A4"/>
    <w:rsid w:val="00652FAD"/>
    <w:rsid w:val="00656FDF"/>
    <w:rsid w:val="0066577F"/>
    <w:rsid w:val="00666D6B"/>
    <w:rsid w:val="0067147C"/>
    <w:rsid w:val="006731B9"/>
    <w:rsid w:val="006744AC"/>
    <w:rsid w:val="00682A5E"/>
    <w:rsid w:val="00683794"/>
    <w:rsid w:val="006902AF"/>
    <w:rsid w:val="006957A2"/>
    <w:rsid w:val="006A0D29"/>
    <w:rsid w:val="006B6B31"/>
    <w:rsid w:val="006C150E"/>
    <w:rsid w:val="006D16CF"/>
    <w:rsid w:val="006D73B2"/>
    <w:rsid w:val="006E0DED"/>
    <w:rsid w:val="006E3025"/>
    <w:rsid w:val="006E30F3"/>
    <w:rsid w:val="006F0F30"/>
    <w:rsid w:val="006F33D6"/>
    <w:rsid w:val="006F4976"/>
    <w:rsid w:val="006F7659"/>
    <w:rsid w:val="00710C8D"/>
    <w:rsid w:val="00715B0D"/>
    <w:rsid w:val="00717389"/>
    <w:rsid w:val="00720D86"/>
    <w:rsid w:val="00722768"/>
    <w:rsid w:val="00722883"/>
    <w:rsid w:val="007377B0"/>
    <w:rsid w:val="00744B27"/>
    <w:rsid w:val="007456F0"/>
    <w:rsid w:val="007458C2"/>
    <w:rsid w:val="007458F8"/>
    <w:rsid w:val="00753B2D"/>
    <w:rsid w:val="007558AF"/>
    <w:rsid w:val="00757C6E"/>
    <w:rsid w:val="00760E7E"/>
    <w:rsid w:val="0076678C"/>
    <w:rsid w:val="0077013C"/>
    <w:rsid w:val="00772EBC"/>
    <w:rsid w:val="00782806"/>
    <w:rsid w:val="0078520F"/>
    <w:rsid w:val="007861F9"/>
    <w:rsid w:val="007875D3"/>
    <w:rsid w:val="007923EC"/>
    <w:rsid w:val="00792DF7"/>
    <w:rsid w:val="00797BCE"/>
    <w:rsid w:val="007B1F4B"/>
    <w:rsid w:val="007B5B1B"/>
    <w:rsid w:val="007B5E20"/>
    <w:rsid w:val="007C15FA"/>
    <w:rsid w:val="007C5D9D"/>
    <w:rsid w:val="007C67C1"/>
    <w:rsid w:val="007E0B60"/>
    <w:rsid w:val="007E2CF2"/>
    <w:rsid w:val="007F6A41"/>
    <w:rsid w:val="008034E7"/>
    <w:rsid w:val="00810912"/>
    <w:rsid w:val="00826E54"/>
    <w:rsid w:val="0083460B"/>
    <w:rsid w:val="008375AE"/>
    <w:rsid w:val="008376DF"/>
    <w:rsid w:val="0084396E"/>
    <w:rsid w:val="00847B8E"/>
    <w:rsid w:val="00850FC0"/>
    <w:rsid w:val="00851026"/>
    <w:rsid w:val="00852944"/>
    <w:rsid w:val="00852E71"/>
    <w:rsid w:val="00862F40"/>
    <w:rsid w:val="008656DD"/>
    <w:rsid w:val="00876237"/>
    <w:rsid w:val="00884D4D"/>
    <w:rsid w:val="00887440"/>
    <w:rsid w:val="00890559"/>
    <w:rsid w:val="0089297C"/>
    <w:rsid w:val="0089354A"/>
    <w:rsid w:val="008936E4"/>
    <w:rsid w:val="0089783C"/>
    <w:rsid w:val="008A237D"/>
    <w:rsid w:val="008A4A04"/>
    <w:rsid w:val="008A6ADA"/>
    <w:rsid w:val="008C1DA9"/>
    <w:rsid w:val="008C5D4D"/>
    <w:rsid w:val="008C7F38"/>
    <w:rsid w:val="008C7FFC"/>
    <w:rsid w:val="008D3202"/>
    <w:rsid w:val="008D47A1"/>
    <w:rsid w:val="008D584E"/>
    <w:rsid w:val="008D5DAD"/>
    <w:rsid w:val="008E21A3"/>
    <w:rsid w:val="008E4047"/>
    <w:rsid w:val="008E5985"/>
    <w:rsid w:val="008F7632"/>
    <w:rsid w:val="00901C1F"/>
    <w:rsid w:val="0091578D"/>
    <w:rsid w:val="00917E5E"/>
    <w:rsid w:val="00925A85"/>
    <w:rsid w:val="009403B1"/>
    <w:rsid w:val="00951421"/>
    <w:rsid w:val="009526CD"/>
    <w:rsid w:val="00953363"/>
    <w:rsid w:val="009675A5"/>
    <w:rsid w:val="00970A7C"/>
    <w:rsid w:val="0097437F"/>
    <w:rsid w:val="00976A9C"/>
    <w:rsid w:val="009830F3"/>
    <w:rsid w:val="00984A1F"/>
    <w:rsid w:val="0098605F"/>
    <w:rsid w:val="009952D5"/>
    <w:rsid w:val="00995E03"/>
    <w:rsid w:val="009A0604"/>
    <w:rsid w:val="009A0A83"/>
    <w:rsid w:val="009A26C0"/>
    <w:rsid w:val="009B5FAA"/>
    <w:rsid w:val="009C0F1F"/>
    <w:rsid w:val="009C18D7"/>
    <w:rsid w:val="009D1B5C"/>
    <w:rsid w:val="009D24F1"/>
    <w:rsid w:val="009D31A4"/>
    <w:rsid w:val="009D60F1"/>
    <w:rsid w:val="009E560D"/>
    <w:rsid w:val="009E6BE9"/>
    <w:rsid w:val="009F2B66"/>
    <w:rsid w:val="009F5C63"/>
    <w:rsid w:val="00A0191E"/>
    <w:rsid w:val="00A02106"/>
    <w:rsid w:val="00A14B46"/>
    <w:rsid w:val="00A16113"/>
    <w:rsid w:val="00A26661"/>
    <w:rsid w:val="00A27C4B"/>
    <w:rsid w:val="00A32C95"/>
    <w:rsid w:val="00A35264"/>
    <w:rsid w:val="00A3770C"/>
    <w:rsid w:val="00A4021D"/>
    <w:rsid w:val="00A40C9B"/>
    <w:rsid w:val="00A420C4"/>
    <w:rsid w:val="00A42781"/>
    <w:rsid w:val="00A619D9"/>
    <w:rsid w:val="00A67269"/>
    <w:rsid w:val="00A76648"/>
    <w:rsid w:val="00A7687B"/>
    <w:rsid w:val="00A76D6F"/>
    <w:rsid w:val="00A83CB7"/>
    <w:rsid w:val="00A8543B"/>
    <w:rsid w:val="00AA7A36"/>
    <w:rsid w:val="00AB682D"/>
    <w:rsid w:val="00AC3AEA"/>
    <w:rsid w:val="00AC6EE3"/>
    <w:rsid w:val="00AD0F3E"/>
    <w:rsid w:val="00AD6852"/>
    <w:rsid w:val="00AE627C"/>
    <w:rsid w:val="00AE64A4"/>
    <w:rsid w:val="00AF3549"/>
    <w:rsid w:val="00B352B6"/>
    <w:rsid w:val="00B3585C"/>
    <w:rsid w:val="00B41E39"/>
    <w:rsid w:val="00B47726"/>
    <w:rsid w:val="00B51969"/>
    <w:rsid w:val="00B564FF"/>
    <w:rsid w:val="00B63428"/>
    <w:rsid w:val="00B73582"/>
    <w:rsid w:val="00B77C82"/>
    <w:rsid w:val="00B8107B"/>
    <w:rsid w:val="00BC0619"/>
    <w:rsid w:val="00BC1DBF"/>
    <w:rsid w:val="00BC3677"/>
    <w:rsid w:val="00BD1725"/>
    <w:rsid w:val="00BD6430"/>
    <w:rsid w:val="00BF3ABB"/>
    <w:rsid w:val="00BF76DF"/>
    <w:rsid w:val="00C00BA2"/>
    <w:rsid w:val="00C0294C"/>
    <w:rsid w:val="00C14E4D"/>
    <w:rsid w:val="00C2754B"/>
    <w:rsid w:val="00C33818"/>
    <w:rsid w:val="00C35D66"/>
    <w:rsid w:val="00C37719"/>
    <w:rsid w:val="00C56735"/>
    <w:rsid w:val="00C606DC"/>
    <w:rsid w:val="00C731FB"/>
    <w:rsid w:val="00C73D3D"/>
    <w:rsid w:val="00C74BE9"/>
    <w:rsid w:val="00C85A5C"/>
    <w:rsid w:val="00C916F3"/>
    <w:rsid w:val="00C9349A"/>
    <w:rsid w:val="00C94F58"/>
    <w:rsid w:val="00CA18DC"/>
    <w:rsid w:val="00CB1F60"/>
    <w:rsid w:val="00CB2F8F"/>
    <w:rsid w:val="00CB69F5"/>
    <w:rsid w:val="00CC3CD9"/>
    <w:rsid w:val="00CC52C9"/>
    <w:rsid w:val="00CC788A"/>
    <w:rsid w:val="00CD0ACD"/>
    <w:rsid w:val="00CD488E"/>
    <w:rsid w:val="00CE0B79"/>
    <w:rsid w:val="00CE6AC9"/>
    <w:rsid w:val="00CF16DE"/>
    <w:rsid w:val="00D01BCD"/>
    <w:rsid w:val="00D2031A"/>
    <w:rsid w:val="00D23B98"/>
    <w:rsid w:val="00D42592"/>
    <w:rsid w:val="00D501D8"/>
    <w:rsid w:val="00D50F88"/>
    <w:rsid w:val="00D54B63"/>
    <w:rsid w:val="00D54F9E"/>
    <w:rsid w:val="00D604DE"/>
    <w:rsid w:val="00D640AD"/>
    <w:rsid w:val="00D7373B"/>
    <w:rsid w:val="00D74290"/>
    <w:rsid w:val="00D74E0A"/>
    <w:rsid w:val="00D8154A"/>
    <w:rsid w:val="00DA0716"/>
    <w:rsid w:val="00DB2B3E"/>
    <w:rsid w:val="00DB3E7A"/>
    <w:rsid w:val="00DB5A20"/>
    <w:rsid w:val="00DC05A9"/>
    <w:rsid w:val="00DD2F13"/>
    <w:rsid w:val="00DE2066"/>
    <w:rsid w:val="00DF72FA"/>
    <w:rsid w:val="00E01DAD"/>
    <w:rsid w:val="00E032FE"/>
    <w:rsid w:val="00E10130"/>
    <w:rsid w:val="00E13C52"/>
    <w:rsid w:val="00E16D06"/>
    <w:rsid w:val="00E26282"/>
    <w:rsid w:val="00E3397F"/>
    <w:rsid w:val="00E37BFB"/>
    <w:rsid w:val="00E40EB6"/>
    <w:rsid w:val="00E4240F"/>
    <w:rsid w:val="00E4604F"/>
    <w:rsid w:val="00E543C5"/>
    <w:rsid w:val="00E55925"/>
    <w:rsid w:val="00E55F14"/>
    <w:rsid w:val="00E602CC"/>
    <w:rsid w:val="00E61139"/>
    <w:rsid w:val="00E64E87"/>
    <w:rsid w:val="00E65B23"/>
    <w:rsid w:val="00E70F16"/>
    <w:rsid w:val="00E7138A"/>
    <w:rsid w:val="00E74EE5"/>
    <w:rsid w:val="00E83972"/>
    <w:rsid w:val="00E916C8"/>
    <w:rsid w:val="00EB022D"/>
    <w:rsid w:val="00EC3C1E"/>
    <w:rsid w:val="00EC4D3C"/>
    <w:rsid w:val="00ED0AB8"/>
    <w:rsid w:val="00EE25B4"/>
    <w:rsid w:val="00F0239A"/>
    <w:rsid w:val="00F07511"/>
    <w:rsid w:val="00F104C0"/>
    <w:rsid w:val="00F106BD"/>
    <w:rsid w:val="00F1123C"/>
    <w:rsid w:val="00F13688"/>
    <w:rsid w:val="00F21E1F"/>
    <w:rsid w:val="00F22C6A"/>
    <w:rsid w:val="00F23907"/>
    <w:rsid w:val="00F24384"/>
    <w:rsid w:val="00F258DA"/>
    <w:rsid w:val="00F262C1"/>
    <w:rsid w:val="00F4135D"/>
    <w:rsid w:val="00F51555"/>
    <w:rsid w:val="00F53214"/>
    <w:rsid w:val="00F53BDF"/>
    <w:rsid w:val="00F561C6"/>
    <w:rsid w:val="00F636C8"/>
    <w:rsid w:val="00F6587E"/>
    <w:rsid w:val="00F739CF"/>
    <w:rsid w:val="00F73A15"/>
    <w:rsid w:val="00F76BA4"/>
    <w:rsid w:val="00F9215C"/>
    <w:rsid w:val="00F96704"/>
    <w:rsid w:val="00FA024C"/>
    <w:rsid w:val="00FA14C9"/>
    <w:rsid w:val="00FA18C0"/>
    <w:rsid w:val="00FA7B6C"/>
    <w:rsid w:val="00FB0C6C"/>
    <w:rsid w:val="00FB5D30"/>
    <w:rsid w:val="00FD7559"/>
    <w:rsid w:val="00FE35BD"/>
    <w:rsid w:val="00FF66DE"/>
    <w:rsid w:val="0CE64D32"/>
    <w:rsid w:val="0DD4391E"/>
    <w:rsid w:val="0E5B5E0A"/>
    <w:rsid w:val="29E731D2"/>
    <w:rsid w:val="32D032D6"/>
    <w:rsid w:val="38FA1910"/>
    <w:rsid w:val="42B12484"/>
    <w:rsid w:val="433E1F1D"/>
    <w:rsid w:val="6B7970ED"/>
    <w:rsid w:val="6F5D229D"/>
    <w:rsid w:val="757D08B2"/>
    <w:rsid w:val="7CF210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link w:val="15"/>
    <w:unhideWhenUsed/>
    <w:qFormat/>
    <w:uiPriority w:val="99"/>
    <w:pPr>
      <w:spacing w:beforeLines="30" w:line="480" w:lineRule="exact"/>
      <w:ind w:firstLine="520" w:firstLineChars="200"/>
    </w:pPr>
    <w:rPr>
      <w:rFonts w:hAnsi="宋体"/>
      <w:sz w:val="26"/>
      <w:szCs w:val="32"/>
    </w:rPr>
  </w:style>
  <w:style w:type="paragraph" w:styleId="3">
    <w:name w:val="Balloon Text"/>
    <w:basedOn w:val="1"/>
    <w:semiHidden/>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页眉 Char"/>
    <w:link w:val="5"/>
    <w:qFormat/>
    <w:uiPriority w:val="0"/>
    <w:rPr>
      <w:kern w:val="2"/>
      <w:sz w:val="18"/>
      <w:szCs w:val="18"/>
    </w:rPr>
  </w:style>
  <w:style w:type="character" w:customStyle="1" w:styleId="13">
    <w:name w:val="页脚 Char"/>
    <w:link w:val="4"/>
    <w:qFormat/>
    <w:uiPriority w:val="0"/>
    <w:rPr>
      <w:kern w:val="2"/>
      <w:sz w:val="18"/>
      <w:szCs w:val="18"/>
    </w:rPr>
  </w:style>
  <w:style w:type="character" w:customStyle="1" w:styleId="14">
    <w:name w:val="apple-converted-space"/>
    <w:basedOn w:val="9"/>
    <w:qFormat/>
    <w:uiPriority w:val="0"/>
  </w:style>
  <w:style w:type="character" w:customStyle="1" w:styleId="15">
    <w:name w:val="正文文本缩进 Char"/>
    <w:link w:val="2"/>
    <w:qFormat/>
    <w:uiPriority w:val="99"/>
    <w:rPr>
      <w:rFonts w:hAnsi="宋体"/>
      <w:kern w:val="2"/>
      <w:sz w:val="26"/>
      <w:szCs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湘潭大学研招办</Company>
  <Pages>3</Pages>
  <Words>1253</Words>
  <Characters>1305</Characters>
  <Lines>112</Lines>
  <Paragraphs>31</Paragraphs>
  <TotalTime>21</TotalTime>
  <ScaleCrop>false</ScaleCrop>
  <LinksUpToDate>false</LinksUpToDate>
  <CharactersWithSpaces>1306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2019-06-11T00:39:00Z</dcterms:created>
  <dc:creator>李丽兰</dc:creator>
  <cp:lastModifiedBy>宋江南</cp:lastModifiedBy>
  <cp:lastPrinted>2018-07-16T02:14:00Z</cp:lastPrinted>
  <dcterms:modified xsi:type="dcterms:W3CDTF">2024-09-30T07:10:03Z</dcterms:modified>
  <dc:title>关于编制2002年硕士研究生招生专业目录的通知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BD6DCF6055134204A24AC5CCE844E251</vt:lpwstr>
  </property>
</Properties>
</file>