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509"/>
        <w:spacing w:before="65" w:line="226" w:lineRule="auto"/>
        <w:outlineLvl w:val="0"/>
        <w:rPr>
          <w:rFonts w:ascii="SimHei" w:hAnsi="SimHei" w:eastAsia="SimHei" w:cs="SimHei"/>
          <w:sz w:val="31"/>
          <w:szCs w:val="31"/>
        </w:rPr>
      </w:pPr>
      <w:r>
        <w:rPr>
          <w:rFonts w:ascii="SimHei" w:hAnsi="SimHei" w:eastAsia="SimHei" w:cs="SimHei"/>
          <w:sz w:val="31"/>
          <w:szCs w:val="31"/>
          <w:b/>
          <w:bCs/>
          <w:spacing w:val="6"/>
        </w:rPr>
        <w:t>中央民族大学硕士研究生入学考试初试科目考试大纲</w:t>
      </w:r>
    </w:p>
    <w:p>
      <w:pPr>
        <w:pStyle w:val="BodyText"/>
        <w:ind w:left="563"/>
        <w:spacing w:before="165" w:line="215" w:lineRule="auto"/>
        <w:rPr/>
      </w:pPr>
      <w:r>
        <w:rPr>
          <w:b/>
          <w:bCs/>
          <w:spacing w:val="-1"/>
        </w:rPr>
        <w:t>科目代码</w:t>
      </w:r>
      <w:r>
        <w:rPr>
          <w:rFonts w:ascii="Times New Roman" w:hAnsi="Times New Roman" w:eastAsia="Times New Roman" w:cs="Times New Roman"/>
          <w:b/>
          <w:bCs/>
          <w:spacing w:val="-1"/>
        </w:rPr>
        <w:t>:</w:t>
      </w:r>
      <w:r>
        <w:rPr>
          <w:rFonts w:ascii="Times New Roman" w:hAnsi="Times New Roman" w:eastAsia="Times New Roman" w:cs="Times New Roman"/>
          <w:b/>
          <w:bCs/>
          <w:spacing w:val="17"/>
          <w:w w:val="101"/>
        </w:rPr>
        <w:t xml:space="preserve">   </w:t>
      </w:r>
      <w:r>
        <w:rPr>
          <w:rFonts w:ascii="Times New Roman" w:hAnsi="Times New Roman" w:eastAsia="Times New Roman" w:cs="Times New Roman"/>
          <w:b/>
          <w:bCs/>
          <w:spacing w:val="-1"/>
          <w:position w:val="-3"/>
        </w:rPr>
        <w:t>855           </w:t>
      </w:r>
      <w:r>
        <w:rPr>
          <w:rFonts w:ascii="Times New Roman" w:hAnsi="Times New Roman" w:eastAsia="Times New Roman" w:cs="Times New Roman"/>
          <w:b/>
          <w:bCs/>
          <w:spacing w:val="-2"/>
          <w:position w:val="-3"/>
        </w:rPr>
        <w:t xml:space="preserve">            </w:t>
      </w:r>
      <w:r>
        <w:rPr>
          <w:b/>
          <w:bCs/>
          <w:spacing w:val="-2"/>
        </w:rPr>
        <w:t>科目名称</w:t>
      </w:r>
      <w:r>
        <w:rPr>
          <w:rFonts w:ascii="Times New Roman" w:hAnsi="Times New Roman" w:eastAsia="Times New Roman" w:cs="Times New Roman"/>
          <w:b/>
          <w:bCs/>
          <w:spacing w:val="-2"/>
        </w:rPr>
        <w:t>:            </w:t>
      </w:r>
      <w:r>
        <w:rPr>
          <w:b/>
          <w:bCs/>
          <w:spacing w:val="-2"/>
        </w:rPr>
        <w:t>电磁场与电磁波</w:t>
      </w:r>
    </w:p>
    <w:p>
      <w:pPr>
        <w:spacing w:line="350" w:lineRule="auto"/>
        <w:rPr>
          <w:rFonts w:ascii="Arial"/>
          <w:sz w:val="21"/>
        </w:rPr>
      </w:pPr>
      <w:r/>
    </w:p>
    <w:p>
      <w:pPr>
        <w:spacing w:line="351" w:lineRule="auto"/>
        <w:rPr>
          <w:rFonts w:ascii="Arial"/>
          <w:sz w:val="21"/>
        </w:rPr>
      </w:pPr>
      <w:r/>
    </w:p>
    <w:p>
      <w:pPr>
        <w:ind w:left="27"/>
        <w:spacing w:before="78" w:line="222" w:lineRule="auto"/>
        <w:rPr>
          <w:rFonts w:ascii="SimHei" w:hAnsi="SimHei" w:eastAsia="SimHei" w:cs="SimHei"/>
          <w:sz w:val="24"/>
          <w:szCs w:val="24"/>
        </w:rPr>
      </w:pPr>
      <w:r>
        <w:rPr>
          <w:rFonts w:ascii="SimHei" w:hAnsi="SimHei" w:eastAsia="SimHei" w:cs="SimHei"/>
          <w:sz w:val="24"/>
          <w:szCs w:val="24"/>
          <w:color w:val="0070C0"/>
          <w:spacing w:val="-3"/>
        </w:rPr>
        <w:t>一、考查目标</w:t>
      </w:r>
    </w:p>
    <w:p>
      <w:pPr>
        <w:pStyle w:val="BodyText"/>
        <w:ind w:left="22" w:right="152" w:firstLine="509"/>
        <w:spacing w:before="179" w:line="351" w:lineRule="auto"/>
        <w:jc w:val="both"/>
        <w:rPr/>
      </w:pPr>
      <w:r>
        <w:rPr>
          <w:spacing w:val="3"/>
        </w:rPr>
        <w:t>电磁场与电磁波核心内容都是宏观电磁现象及其规律在特定范围和特定条</w:t>
      </w:r>
      <w:r>
        <w:rPr>
          <w:spacing w:val="11"/>
        </w:rPr>
        <w:t xml:space="preserve"> </w:t>
      </w:r>
      <w:r>
        <w:rPr>
          <w:spacing w:val="4"/>
        </w:rPr>
        <w:t>件下的具体表现。该内容是电子信息类专业必修的重要基础课内容，也是考生</w:t>
      </w:r>
      <w:r>
        <w:rPr/>
        <w:t xml:space="preserve"> </w:t>
      </w:r>
      <w:r>
        <w:rPr>
          <w:spacing w:val="-1"/>
        </w:rPr>
        <w:t>必须要掌握的基础知识体系。</w:t>
      </w:r>
    </w:p>
    <w:p>
      <w:pPr>
        <w:pStyle w:val="BodyText"/>
        <w:ind w:left="24" w:right="152" w:firstLine="480"/>
        <w:spacing w:before="35" w:line="351" w:lineRule="auto"/>
        <w:rPr/>
      </w:pPr>
      <w:r>
        <w:rPr>
          <w:spacing w:val="4"/>
        </w:rPr>
        <w:t>要求考生在电磁学的基础上，深入认识宏观电磁场与电磁波的基本规律，</w:t>
      </w:r>
      <w:r>
        <w:rPr>
          <w:spacing w:val="6"/>
        </w:rPr>
        <w:t xml:space="preserve"> </w:t>
      </w:r>
      <w:r>
        <w:rPr>
          <w:spacing w:val="4"/>
        </w:rPr>
        <w:t>并据此能够求解典型类别电磁问题的方法，考查考生分析复杂电磁问题的</w:t>
      </w:r>
      <w:r>
        <w:rPr>
          <w:spacing w:val="3"/>
        </w:rPr>
        <w:t>能力</w:t>
      </w:r>
      <w:r>
        <w:rPr/>
        <w:t xml:space="preserve"> </w:t>
      </w:r>
      <w:r>
        <w:rPr>
          <w:spacing w:val="-3"/>
        </w:rPr>
        <w:t>和水平。</w:t>
      </w:r>
    </w:p>
    <w:p>
      <w:pPr>
        <w:spacing w:line="421" w:lineRule="auto"/>
        <w:rPr>
          <w:rFonts w:ascii="Arial"/>
          <w:sz w:val="21"/>
        </w:rPr>
      </w:pPr>
      <w:r/>
    </w:p>
    <w:p>
      <w:pPr>
        <w:ind w:left="226"/>
        <w:spacing w:before="78" w:line="221" w:lineRule="auto"/>
        <w:outlineLvl w:val="0"/>
        <w:rPr>
          <w:rFonts w:ascii="SimHei" w:hAnsi="SimHei" w:eastAsia="SimHei" w:cs="SimHei"/>
          <w:sz w:val="24"/>
          <w:szCs w:val="24"/>
        </w:rPr>
      </w:pPr>
      <w:r>
        <w:rPr>
          <w:rFonts w:ascii="SimHei" w:hAnsi="SimHei" w:eastAsia="SimHei" w:cs="SimHei"/>
          <w:sz w:val="24"/>
          <w:szCs w:val="24"/>
          <w:color w:val="0070C0"/>
          <w:spacing w:val="-2"/>
        </w:rPr>
        <w:t>二、考试形式和试卷结构</w:t>
      </w:r>
    </w:p>
    <w:p>
      <w:pPr>
        <w:pStyle w:val="BodyText"/>
        <w:ind w:left="225"/>
        <w:spacing w:before="182" w:line="219" w:lineRule="auto"/>
        <w:outlineLvl w:val="1"/>
        <w:rPr/>
      </w:pPr>
      <w:r>
        <w:rPr>
          <w:spacing w:val="-2"/>
        </w:rPr>
        <w:t>2.1</w:t>
      </w:r>
      <w:r>
        <w:rPr>
          <w:spacing w:val="-50"/>
        </w:rPr>
        <w:t xml:space="preserve"> </w:t>
      </w:r>
      <w:r>
        <w:rPr>
          <w:spacing w:val="-2"/>
        </w:rPr>
        <w:t>试卷满分及考试时间</w:t>
      </w:r>
    </w:p>
    <w:p>
      <w:pPr>
        <w:pStyle w:val="BodyText"/>
        <w:ind w:left="225" w:right="3259" w:firstLine="478"/>
        <w:spacing w:before="183" w:line="347" w:lineRule="auto"/>
        <w:rPr/>
      </w:pPr>
      <w:r>
        <w:rPr>
          <w:spacing w:val="-7"/>
        </w:rPr>
        <w:t>本试卷满分</w:t>
      </w:r>
      <w:r>
        <w:rPr>
          <w:spacing w:val="-16"/>
        </w:rPr>
        <w:t xml:space="preserve"> </w:t>
      </w:r>
      <w:r>
        <w:rPr>
          <w:spacing w:val="-7"/>
        </w:rPr>
        <w:t>150</w:t>
      </w:r>
      <w:r>
        <w:rPr>
          <w:spacing w:val="-48"/>
        </w:rPr>
        <w:t xml:space="preserve"> </w:t>
      </w:r>
      <w:r>
        <w:rPr>
          <w:spacing w:val="-7"/>
        </w:rPr>
        <w:t>分，考试时间为</w:t>
      </w:r>
      <w:r>
        <w:rPr>
          <w:spacing w:val="-33"/>
        </w:rPr>
        <w:t xml:space="preserve"> </w:t>
      </w:r>
      <w:r>
        <w:rPr>
          <w:spacing w:val="-7"/>
        </w:rPr>
        <w:t>180</w:t>
      </w:r>
      <w:r>
        <w:rPr>
          <w:spacing w:val="-48"/>
        </w:rPr>
        <w:t xml:space="preserve"> </w:t>
      </w:r>
      <w:r>
        <w:rPr>
          <w:spacing w:val="-7"/>
        </w:rPr>
        <w:t>分钟。</w:t>
      </w:r>
      <w:r>
        <w:rPr/>
        <w:t xml:space="preserve"> </w:t>
      </w:r>
      <w:r>
        <w:rPr>
          <w:spacing w:val="-4"/>
        </w:rPr>
        <w:t>2.2</w:t>
      </w:r>
      <w:r>
        <w:rPr>
          <w:spacing w:val="-46"/>
        </w:rPr>
        <w:t xml:space="preserve"> </w:t>
      </w:r>
      <w:r>
        <w:rPr>
          <w:spacing w:val="-4"/>
        </w:rPr>
        <w:t>答题方式</w:t>
      </w:r>
    </w:p>
    <w:p>
      <w:pPr>
        <w:pStyle w:val="BodyText"/>
        <w:ind w:left="702"/>
        <w:spacing w:before="33" w:line="220" w:lineRule="auto"/>
        <w:rPr/>
      </w:pPr>
      <w:r>
        <w:rPr>
          <w:spacing w:val="-1"/>
        </w:rPr>
        <w:t>答题方式为闭卷，笔试。</w:t>
      </w:r>
    </w:p>
    <w:p>
      <w:pPr>
        <w:pStyle w:val="BodyText"/>
        <w:ind w:left="225"/>
        <w:spacing w:before="183" w:line="219" w:lineRule="auto"/>
        <w:rPr/>
      </w:pPr>
      <w:r>
        <w:rPr>
          <w:spacing w:val="-3"/>
        </w:rPr>
        <w:t>2.3</w:t>
      </w:r>
      <w:r>
        <w:rPr>
          <w:spacing w:val="-47"/>
        </w:rPr>
        <w:t xml:space="preserve"> </w:t>
      </w:r>
      <w:r>
        <w:rPr>
          <w:spacing w:val="-3"/>
        </w:rPr>
        <w:t>试题内容类型</w:t>
      </w:r>
    </w:p>
    <w:p>
      <w:pPr>
        <w:pStyle w:val="BodyText"/>
        <w:ind w:left="702"/>
        <w:spacing w:before="183" w:line="219" w:lineRule="auto"/>
        <w:rPr/>
      </w:pPr>
      <w:r>
        <w:rPr>
          <w:spacing w:val="-6"/>
        </w:rPr>
        <w:t>试题类型主要为计算题（含证明题）。</w:t>
      </w:r>
    </w:p>
    <w:p>
      <w:pPr>
        <w:pStyle w:val="BodyText"/>
        <w:ind w:left="225"/>
        <w:spacing w:before="182" w:line="219" w:lineRule="auto"/>
        <w:rPr/>
      </w:pPr>
      <w:r>
        <w:rPr>
          <w:spacing w:val="-4"/>
        </w:rPr>
        <w:t>2.4</w:t>
      </w:r>
      <w:r>
        <w:rPr>
          <w:spacing w:val="-46"/>
        </w:rPr>
        <w:t xml:space="preserve"> </w:t>
      </w:r>
      <w:r>
        <w:rPr>
          <w:spacing w:val="-4"/>
        </w:rPr>
        <w:t>参考书目</w:t>
      </w:r>
    </w:p>
    <w:p>
      <w:pPr>
        <w:pStyle w:val="BodyText"/>
        <w:ind w:left="503"/>
        <w:spacing w:before="185" w:line="345" w:lineRule="auto"/>
        <w:rPr/>
      </w:pPr>
      <w:r>
        <w:rPr>
          <w:spacing w:val="-2"/>
        </w:rPr>
        <w:t>谢处方 饶可谨 杨显清 著，电磁场与电磁波，高等教育出版社，最新版</w:t>
      </w:r>
      <w:r>
        <w:rPr>
          <w:spacing w:val="-3"/>
        </w:rPr>
        <w:t>本；</w:t>
      </w:r>
      <w:r>
        <w:rPr/>
        <w:t xml:space="preserve"> </w:t>
      </w:r>
      <w:r>
        <w:rPr>
          <w:spacing w:val="-1"/>
        </w:rPr>
        <w:t>邵小桃 著,电磁场与电磁波,清华大学出版社，最新版本；</w:t>
      </w:r>
    </w:p>
    <w:p>
      <w:pPr>
        <w:pStyle w:val="BodyText"/>
        <w:ind w:left="507"/>
        <w:spacing w:before="38" w:line="219" w:lineRule="auto"/>
        <w:rPr/>
      </w:pPr>
      <w:r>
        <w:rPr>
          <w:spacing w:val="-2"/>
        </w:rPr>
        <w:t>冯恩信 主编，</w:t>
      </w:r>
      <w:r>
        <w:rPr>
          <w:spacing w:val="45"/>
        </w:rPr>
        <w:t xml:space="preserve"> </w:t>
      </w:r>
      <w:r>
        <w:rPr>
          <w:spacing w:val="-2"/>
        </w:rPr>
        <w:t>电磁场与电磁波.西安交通大学出版社，最新版本；</w:t>
      </w:r>
    </w:p>
    <w:p>
      <w:pPr>
        <w:pStyle w:val="BodyText"/>
        <w:ind w:left="505"/>
        <w:spacing w:before="183" w:line="219" w:lineRule="auto"/>
        <w:rPr/>
      </w:pPr>
      <w:r>
        <w:rPr>
          <w:spacing w:val="-1"/>
        </w:rPr>
        <w:t>杨儒贵 主编，电磁场与电磁波，高等教育出版社，最新版本；</w:t>
      </w:r>
    </w:p>
    <w:p>
      <w:pPr>
        <w:pStyle w:val="BodyText"/>
        <w:ind w:left="507"/>
        <w:spacing w:before="183" w:line="219" w:lineRule="auto"/>
        <w:rPr/>
      </w:pPr>
      <w:r>
        <w:rPr>
          <w:spacing w:val="-1"/>
        </w:rPr>
        <w:t>冯慈璋 马西奎 主编，工程电磁场.高等教育出版社，最新版本。</w:t>
      </w:r>
    </w:p>
    <w:p>
      <w:pPr>
        <w:spacing w:line="285" w:lineRule="auto"/>
        <w:rPr>
          <w:rFonts w:ascii="Arial"/>
          <w:sz w:val="21"/>
        </w:rPr>
      </w:pPr>
      <w:r/>
    </w:p>
    <w:p>
      <w:pPr>
        <w:spacing w:line="285" w:lineRule="auto"/>
        <w:rPr>
          <w:rFonts w:ascii="Arial"/>
          <w:sz w:val="21"/>
        </w:rPr>
      </w:pPr>
      <w:r/>
    </w:p>
    <w:p>
      <w:pPr>
        <w:ind w:left="28"/>
        <w:spacing w:before="79" w:line="222" w:lineRule="auto"/>
        <w:rPr>
          <w:rFonts w:ascii="SimHei" w:hAnsi="SimHei" w:eastAsia="SimHei" w:cs="SimHei"/>
          <w:sz w:val="24"/>
          <w:szCs w:val="24"/>
        </w:rPr>
      </w:pPr>
      <w:r>
        <w:rPr>
          <w:rFonts w:ascii="SimHei" w:hAnsi="SimHei" w:eastAsia="SimHei" w:cs="SimHei"/>
          <w:sz w:val="24"/>
          <w:szCs w:val="24"/>
          <w:color w:val="0070C0"/>
          <w:spacing w:val="-3"/>
        </w:rPr>
        <w:t>三、考查范围</w:t>
      </w:r>
    </w:p>
    <w:p>
      <w:pPr>
        <w:spacing w:line="282" w:lineRule="auto"/>
        <w:rPr>
          <w:rFonts w:ascii="Arial"/>
          <w:sz w:val="21"/>
        </w:rPr>
      </w:pPr>
      <w:r/>
    </w:p>
    <w:p>
      <w:pPr>
        <w:spacing w:line="283" w:lineRule="auto"/>
        <w:rPr>
          <w:rFonts w:ascii="Arial"/>
          <w:sz w:val="21"/>
        </w:rPr>
      </w:pPr>
      <w:r/>
    </w:p>
    <w:p>
      <w:pPr>
        <w:pStyle w:val="BodyText"/>
        <w:ind w:left="29"/>
        <w:spacing w:before="79" w:line="220" w:lineRule="auto"/>
        <w:outlineLvl w:val="0"/>
        <w:rPr/>
      </w:pPr>
      <w:r>
        <w:rPr>
          <w:rFonts w:ascii="Times New Roman" w:hAnsi="Times New Roman" w:eastAsia="Times New Roman" w:cs="Times New Roman"/>
          <w:b/>
          <w:bCs/>
          <w:spacing w:val="-9"/>
        </w:rPr>
        <w:t>1</w:t>
      </w:r>
      <w:r>
        <w:rPr>
          <w:rFonts w:ascii="Times New Roman" w:hAnsi="Times New Roman" w:eastAsia="Times New Roman" w:cs="Times New Roman"/>
          <w:b/>
          <w:bCs/>
          <w:spacing w:val="-31"/>
        </w:rPr>
        <w:t xml:space="preserve"> </w:t>
      </w:r>
      <w:r>
        <w:rPr>
          <w:b/>
          <w:bCs/>
          <w:spacing w:val="-9"/>
        </w:rPr>
        <w:t>、矢量分析</w:t>
      </w:r>
    </w:p>
    <w:p>
      <w:pPr>
        <w:pStyle w:val="BodyText"/>
        <w:ind w:left="505"/>
        <w:spacing w:before="182" w:line="219" w:lineRule="auto"/>
        <w:rPr/>
      </w:pPr>
      <w:r>
        <w:rPr>
          <w:spacing w:val="-3"/>
        </w:rPr>
        <w:t>矢量代数</w:t>
      </w:r>
    </w:p>
    <w:p>
      <w:pPr>
        <w:spacing w:line="219" w:lineRule="auto"/>
        <w:sectPr>
          <w:pgSz w:w="11906" w:h="16839"/>
          <w:pgMar w:top="1421" w:right="1647" w:bottom="0" w:left="1785" w:header="0" w:footer="0" w:gutter="0"/>
        </w:sectPr>
        <w:rPr/>
      </w:pPr>
    </w:p>
    <w:p>
      <w:pPr>
        <w:pStyle w:val="BodyText"/>
        <w:ind w:left="503"/>
        <w:spacing w:before="122" w:line="220" w:lineRule="auto"/>
        <w:rPr/>
      </w:pPr>
      <w:r>
        <w:rPr>
          <w:spacing w:val="-1"/>
        </w:rPr>
        <w:t>三种常用的正交曲线坐标系</w:t>
      </w:r>
    </w:p>
    <w:p>
      <w:pPr>
        <w:pStyle w:val="BodyText"/>
        <w:ind w:left="504" w:right="5200"/>
        <w:spacing w:before="181" w:line="347" w:lineRule="auto"/>
        <w:rPr>
          <w:rFonts w:ascii="Times New Roman" w:hAnsi="Times New Roman" w:eastAsia="Times New Roman" w:cs="Times New Roman"/>
        </w:rPr>
      </w:pPr>
      <w:r>
        <w:rPr>
          <w:spacing w:val="-1"/>
        </w:rPr>
        <w:t>标量场的方向导数与梯度</w:t>
      </w:r>
      <w:r>
        <w:rPr/>
        <w:t xml:space="preserve"> </w:t>
      </w:r>
      <w:r>
        <w:rPr>
          <w:spacing w:val="-2"/>
        </w:rPr>
        <w:t>矢量场的通量与散度</w:t>
      </w:r>
      <w:r>
        <w:rPr>
          <w:rFonts w:ascii="Times New Roman" w:hAnsi="Times New Roman" w:eastAsia="Times New Roman" w:cs="Times New Roman"/>
          <w:spacing w:val="-2"/>
        </w:rPr>
        <w:t>#</w:t>
      </w:r>
    </w:p>
    <w:p>
      <w:pPr>
        <w:pStyle w:val="BodyText"/>
        <w:ind w:left="505"/>
        <w:spacing w:before="34" w:line="220" w:lineRule="auto"/>
        <w:rPr/>
      </w:pPr>
      <w:r>
        <w:rPr>
          <w:spacing w:val="-2"/>
        </w:rPr>
        <w:t>矢量场的环流与旋度</w:t>
      </w:r>
    </w:p>
    <w:p>
      <w:pPr>
        <w:pStyle w:val="BodyText"/>
        <w:ind w:left="504" w:right="5920" w:hanging="1"/>
        <w:spacing w:before="182" w:line="347" w:lineRule="auto"/>
        <w:rPr/>
      </w:pPr>
      <w:r>
        <w:rPr>
          <w:spacing w:val="-2"/>
        </w:rPr>
        <w:t>环流与环流面密度</w:t>
      </w:r>
      <w:r>
        <w:rPr>
          <w:spacing w:val="5"/>
        </w:rPr>
        <w:t xml:space="preserve"> </w:t>
      </w:r>
      <w:r>
        <w:rPr>
          <w:spacing w:val="-2"/>
        </w:rPr>
        <w:t>无旋场的标量位</w:t>
      </w:r>
    </w:p>
    <w:p>
      <w:pPr>
        <w:pStyle w:val="BodyText"/>
        <w:ind w:left="503" w:right="6160" w:firstLine="1"/>
        <w:spacing w:before="32" w:line="347" w:lineRule="auto"/>
        <w:rPr/>
      </w:pPr>
      <w:r>
        <w:rPr>
          <w:spacing w:val="-2"/>
        </w:rPr>
        <w:t>无散场的矢量位</w:t>
      </w:r>
      <w:r>
        <w:rPr>
          <w:spacing w:val="1"/>
        </w:rPr>
        <w:t xml:space="preserve"> </w:t>
      </w:r>
      <w:r>
        <w:rPr>
          <w:spacing w:val="-3"/>
        </w:rPr>
        <w:t>格林定理</w:t>
      </w:r>
    </w:p>
    <w:p>
      <w:pPr>
        <w:pStyle w:val="BodyText"/>
        <w:ind w:left="510"/>
        <w:spacing w:before="35" w:line="220" w:lineRule="auto"/>
        <w:rPr/>
      </w:pPr>
      <w:r>
        <w:rPr>
          <w:spacing w:val="-3"/>
        </w:rPr>
        <w:t>亥姆霍兹定理</w:t>
      </w:r>
    </w:p>
    <w:p>
      <w:pPr>
        <w:pStyle w:val="BodyText"/>
        <w:ind w:left="19"/>
        <w:spacing w:before="181" w:line="219" w:lineRule="auto"/>
        <w:outlineLvl w:val="0"/>
        <w:rPr/>
      </w:pPr>
      <w:r>
        <w:rPr>
          <w:rFonts w:ascii="Times New Roman" w:hAnsi="Times New Roman" w:eastAsia="Times New Roman" w:cs="Times New Roman"/>
          <w:b/>
          <w:bCs/>
          <w:spacing w:val="-5"/>
        </w:rPr>
        <w:t>2</w:t>
      </w:r>
      <w:r>
        <w:rPr>
          <w:rFonts w:ascii="Times New Roman" w:hAnsi="Times New Roman" w:eastAsia="Times New Roman" w:cs="Times New Roman"/>
          <w:b/>
          <w:bCs/>
          <w:spacing w:val="-33"/>
        </w:rPr>
        <w:t xml:space="preserve"> </w:t>
      </w:r>
      <w:r>
        <w:rPr>
          <w:b/>
          <w:bCs/>
          <w:spacing w:val="-5"/>
        </w:rPr>
        <w:t>、电磁场的基本规律</w:t>
      </w:r>
    </w:p>
    <w:p>
      <w:pPr>
        <w:pStyle w:val="BodyText"/>
        <w:ind w:left="531"/>
        <w:spacing w:before="184" w:line="219" w:lineRule="auto"/>
        <w:rPr/>
      </w:pPr>
      <w:r>
        <w:rPr>
          <w:spacing w:val="-7"/>
        </w:rPr>
        <w:t>电荷守恒定律</w:t>
      </w:r>
    </w:p>
    <w:p>
      <w:pPr>
        <w:pStyle w:val="BodyText"/>
        <w:ind w:left="506"/>
        <w:spacing w:before="183" w:line="219" w:lineRule="auto"/>
        <w:rPr/>
      </w:pPr>
      <w:r>
        <w:rPr>
          <w:spacing w:val="-2"/>
        </w:rPr>
        <w:t>真空中静电场的基本规律</w:t>
      </w:r>
    </w:p>
    <w:p>
      <w:pPr>
        <w:pStyle w:val="BodyText"/>
        <w:ind w:left="503" w:right="4960" w:firstLine="2"/>
        <w:spacing w:before="185" w:line="346" w:lineRule="auto"/>
        <w:rPr/>
      </w:pPr>
      <w:r>
        <w:rPr>
          <w:spacing w:val="-2"/>
        </w:rPr>
        <w:t>真空中恒定磁场的基本规律</w:t>
      </w:r>
      <w:r>
        <w:rPr>
          <w:spacing w:val="10"/>
        </w:rPr>
        <w:t xml:space="preserve"> </w:t>
      </w:r>
      <w:r>
        <w:rPr>
          <w:spacing w:val="-2"/>
        </w:rPr>
        <w:t>媒质的电磁特性</w:t>
      </w:r>
    </w:p>
    <w:p>
      <w:pPr>
        <w:pStyle w:val="BodyText"/>
        <w:ind w:left="504" w:right="5200" w:firstLine="27"/>
        <w:spacing w:before="36" w:line="346" w:lineRule="auto"/>
        <w:rPr/>
      </w:pPr>
      <w:r>
        <w:rPr>
          <w:spacing w:val="-4"/>
        </w:rPr>
        <w:t>电磁感应定律和位移电流</w:t>
      </w:r>
      <w:r>
        <w:rPr>
          <w:spacing w:val="5"/>
        </w:rPr>
        <w:t xml:space="preserve"> </w:t>
      </w:r>
      <w:r>
        <w:rPr>
          <w:spacing w:val="-2"/>
        </w:rPr>
        <w:t>麦克斯韦方程组</w:t>
      </w:r>
    </w:p>
    <w:p>
      <w:pPr>
        <w:pStyle w:val="BodyText"/>
        <w:ind w:left="531"/>
        <w:spacing w:before="36" w:line="219" w:lineRule="auto"/>
        <w:rPr/>
      </w:pPr>
      <w:r>
        <w:rPr>
          <w:spacing w:val="-5"/>
        </w:rPr>
        <w:t>电磁场的边界条件</w:t>
      </w:r>
    </w:p>
    <w:p>
      <w:pPr>
        <w:pStyle w:val="BodyText"/>
        <w:ind w:left="17"/>
        <w:spacing w:before="182" w:line="219" w:lineRule="auto"/>
        <w:outlineLvl w:val="0"/>
        <w:rPr/>
      </w:pPr>
      <w:r>
        <w:rPr>
          <w:rFonts w:ascii="Times New Roman" w:hAnsi="Times New Roman" w:eastAsia="Times New Roman" w:cs="Times New Roman"/>
          <w:b/>
          <w:bCs/>
          <w:spacing w:val="-5"/>
        </w:rPr>
        <w:t>3</w:t>
      </w:r>
      <w:r>
        <w:rPr>
          <w:rFonts w:ascii="Times New Roman" w:hAnsi="Times New Roman" w:eastAsia="Times New Roman" w:cs="Times New Roman"/>
          <w:b/>
          <w:bCs/>
          <w:spacing w:val="-24"/>
        </w:rPr>
        <w:t xml:space="preserve"> </w:t>
      </w:r>
      <w:r>
        <w:rPr>
          <w:b/>
          <w:bCs/>
          <w:spacing w:val="-5"/>
        </w:rPr>
        <w:t>、</w:t>
      </w:r>
      <w:r>
        <w:rPr>
          <w:spacing w:val="-50"/>
        </w:rPr>
        <w:t xml:space="preserve"> </w:t>
      </w:r>
      <w:r>
        <w:rPr>
          <w:b/>
          <w:bCs/>
          <w:spacing w:val="-5"/>
        </w:rPr>
        <w:t>静态电磁场及其边值问题的解</w:t>
      </w:r>
    </w:p>
    <w:p>
      <w:pPr>
        <w:pStyle w:val="BodyText"/>
        <w:ind w:left="504"/>
        <w:spacing w:before="183" w:line="219" w:lineRule="auto"/>
        <w:rPr/>
      </w:pPr>
      <w:r>
        <w:rPr>
          <w:spacing w:val="-3"/>
        </w:rPr>
        <w:t>静电场分析</w:t>
      </w:r>
    </w:p>
    <w:p>
      <w:pPr>
        <w:pStyle w:val="BodyText"/>
        <w:ind w:left="500" w:right="4960" w:firstLine="9"/>
        <w:spacing w:before="184" w:line="347" w:lineRule="auto"/>
        <w:rPr/>
      </w:pPr>
      <w:r>
        <w:rPr>
          <w:spacing w:val="-2"/>
        </w:rPr>
        <w:t>导电媒质中的恒定电场分析</w:t>
      </w:r>
      <w:r>
        <w:rPr>
          <w:spacing w:val="7"/>
        </w:rPr>
        <w:t xml:space="preserve"> </w:t>
      </w:r>
      <w:r>
        <w:rPr>
          <w:spacing w:val="-2"/>
        </w:rPr>
        <w:t>恒定磁场分析</w:t>
      </w:r>
    </w:p>
    <w:p>
      <w:pPr>
        <w:pStyle w:val="BodyText"/>
        <w:ind w:left="504" w:right="4000"/>
        <w:spacing w:before="33" w:line="347" w:lineRule="auto"/>
        <w:rPr/>
      </w:pPr>
      <w:r>
        <w:rPr>
          <w:spacing w:val="-1"/>
        </w:rPr>
        <w:t>静态场的边值问题及解的唯一性定理</w:t>
      </w:r>
      <w:r>
        <w:rPr>
          <w:spacing w:val="4"/>
        </w:rPr>
        <w:t xml:space="preserve"> </w:t>
      </w:r>
      <w:r>
        <w:rPr>
          <w:spacing w:val="-4"/>
        </w:rPr>
        <w:t>镜像法</w:t>
      </w:r>
    </w:p>
    <w:p>
      <w:pPr>
        <w:pStyle w:val="BodyText"/>
        <w:ind w:left="506"/>
        <w:spacing w:before="35" w:line="220" w:lineRule="auto"/>
        <w:rPr/>
      </w:pPr>
      <w:r>
        <w:rPr>
          <w:spacing w:val="-3"/>
        </w:rPr>
        <w:t>分离变量法</w:t>
      </w:r>
    </w:p>
    <w:p>
      <w:pPr>
        <w:pStyle w:val="BodyText"/>
        <w:ind w:left="20"/>
        <w:spacing w:before="182" w:line="220" w:lineRule="auto"/>
        <w:outlineLvl w:val="0"/>
        <w:rPr/>
      </w:pPr>
      <w:r>
        <w:rPr>
          <w:rFonts w:ascii="Times New Roman" w:hAnsi="Times New Roman" w:eastAsia="Times New Roman" w:cs="Times New Roman"/>
          <w:b/>
          <w:bCs/>
          <w:spacing w:val="-10"/>
        </w:rPr>
        <w:t>4</w:t>
      </w:r>
      <w:r>
        <w:rPr>
          <w:rFonts w:ascii="Times New Roman" w:hAnsi="Times New Roman" w:eastAsia="Times New Roman" w:cs="Times New Roman"/>
          <w:b/>
          <w:bCs/>
          <w:spacing w:val="-29"/>
        </w:rPr>
        <w:t xml:space="preserve"> </w:t>
      </w:r>
      <w:r>
        <w:rPr>
          <w:b/>
          <w:bCs/>
          <w:spacing w:val="-10"/>
        </w:rPr>
        <w:t>、</w:t>
      </w:r>
      <w:r>
        <w:rPr>
          <w:spacing w:val="-39"/>
        </w:rPr>
        <w:t xml:space="preserve"> </w:t>
      </w:r>
      <w:r>
        <w:rPr>
          <w:b/>
          <w:bCs/>
          <w:spacing w:val="-10"/>
        </w:rPr>
        <w:t>时变电磁场</w:t>
      </w:r>
    </w:p>
    <w:p>
      <w:pPr>
        <w:pStyle w:val="BodyText"/>
        <w:ind w:left="504"/>
        <w:spacing w:before="182" w:line="220" w:lineRule="auto"/>
        <w:rPr/>
      </w:pPr>
      <w:r>
        <w:rPr>
          <w:spacing w:val="-3"/>
        </w:rPr>
        <w:t>波动方程</w:t>
      </w:r>
    </w:p>
    <w:p>
      <w:pPr>
        <w:pStyle w:val="BodyText"/>
        <w:ind w:left="531"/>
        <w:spacing w:before="182" w:line="219" w:lineRule="auto"/>
        <w:rPr/>
      </w:pPr>
      <w:r>
        <w:rPr>
          <w:spacing w:val="-6"/>
        </w:rPr>
        <w:t>电磁场的位函数</w:t>
      </w:r>
    </w:p>
    <w:p>
      <w:pPr>
        <w:pStyle w:val="BodyText"/>
        <w:ind w:left="531"/>
        <w:spacing w:before="184" w:line="219" w:lineRule="auto"/>
        <w:rPr/>
      </w:pPr>
      <w:r>
        <w:rPr>
          <w:spacing w:val="-5"/>
        </w:rPr>
        <w:t>电磁能量守恒定律</w:t>
      </w:r>
    </w:p>
    <w:p>
      <w:pPr>
        <w:pStyle w:val="BodyText"/>
        <w:ind w:left="514"/>
        <w:spacing w:before="183" w:line="220" w:lineRule="auto"/>
        <w:rPr/>
      </w:pPr>
      <w:r>
        <w:rPr>
          <w:spacing w:val="-2"/>
        </w:rPr>
        <w:t>时变电磁场的唯一性定理</w:t>
      </w:r>
    </w:p>
    <w:p>
      <w:pPr>
        <w:spacing w:line="220" w:lineRule="auto"/>
        <w:sectPr>
          <w:pgSz w:w="11906" w:h="16839"/>
          <w:pgMar w:top="1431" w:right="1785" w:bottom="0" w:left="1785" w:header="0" w:footer="0" w:gutter="0"/>
        </w:sectPr>
        <w:rPr/>
      </w:pPr>
    </w:p>
    <w:p>
      <w:pPr>
        <w:pStyle w:val="BodyText"/>
        <w:ind w:left="514"/>
        <w:spacing w:before="122" w:line="220" w:lineRule="auto"/>
        <w:rPr/>
      </w:pPr>
      <w:r>
        <w:rPr>
          <w:spacing w:val="-5"/>
        </w:rPr>
        <w:t>时谐电磁场</w:t>
      </w:r>
    </w:p>
    <w:p>
      <w:pPr>
        <w:pStyle w:val="BodyText"/>
        <w:ind w:left="22"/>
        <w:spacing w:before="181" w:line="219" w:lineRule="auto"/>
        <w:outlineLvl w:val="0"/>
        <w:rPr/>
      </w:pPr>
      <w:r>
        <w:rPr>
          <w:rFonts w:ascii="Times New Roman" w:hAnsi="Times New Roman" w:eastAsia="Times New Roman" w:cs="Times New Roman"/>
          <w:b/>
          <w:bCs/>
          <w:spacing w:val="-4"/>
        </w:rPr>
        <w:t>5</w:t>
      </w:r>
      <w:r>
        <w:rPr>
          <w:rFonts w:ascii="Times New Roman" w:hAnsi="Times New Roman" w:eastAsia="Times New Roman" w:cs="Times New Roman"/>
          <w:b/>
          <w:bCs/>
          <w:spacing w:val="-32"/>
        </w:rPr>
        <w:t xml:space="preserve"> </w:t>
      </w:r>
      <w:r>
        <w:rPr>
          <w:b/>
          <w:bCs/>
          <w:spacing w:val="-4"/>
        </w:rPr>
        <w:t>、均匀平面波在无界空间中的传播</w:t>
      </w:r>
    </w:p>
    <w:p>
      <w:pPr>
        <w:pStyle w:val="BodyText"/>
        <w:ind w:left="506"/>
        <w:spacing w:before="183" w:line="219" w:lineRule="auto"/>
        <w:rPr/>
      </w:pPr>
      <w:r>
        <w:rPr>
          <w:spacing w:val="-2"/>
        </w:rPr>
        <w:t>理想介质中的均匀平面波</w:t>
      </w:r>
    </w:p>
    <w:p>
      <w:pPr>
        <w:pStyle w:val="BodyText"/>
        <w:ind w:left="531" w:right="4480" w:hanging="27"/>
        <w:spacing w:before="183" w:line="347" w:lineRule="auto"/>
        <w:rPr/>
      </w:pPr>
      <w:r>
        <w:rPr>
          <w:spacing w:val="-1"/>
        </w:rPr>
        <w:t>均匀平面波在导电媒质中的传播</w:t>
      </w:r>
      <w:r>
        <w:rPr>
          <w:spacing w:val="2"/>
        </w:rPr>
        <w:t xml:space="preserve"> </w:t>
      </w:r>
      <w:r>
        <w:rPr>
          <w:spacing w:val="-7"/>
        </w:rPr>
        <w:t>电磁波的极化</w:t>
      </w:r>
    </w:p>
    <w:p>
      <w:pPr>
        <w:pStyle w:val="BodyText"/>
        <w:ind w:left="504"/>
        <w:spacing w:before="33" w:line="219" w:lineRule="auto"/>
        <w:rPr/>
      </w:pPr>
      <w:r>
        <w:rPr>
          <w:spacing w:val="-1"/>
        </w:rPr>
        <w:t>均匀平面波在各向异性媒质中的传播</w:t>
      </w:r>
    </w:p>
    <w:p>
      <w:pPr>
        <w:pStyle w:val="BodyText"/>
        <w:ind w:left="22"/>
        <w:spacing w:before="184" w:line="220" w:lineRule="auto"/>
        <w:outlineLvl w:val="0"/>
        <w:rPr/>
      </w:pPr>
      <w:r>
        <w:rPr>
          <w:rFonts w:ascii="Times New Roman" w:hAnsi="Times New Roman" w:eastAsia="Times New Roman" w:cs="Times New Roman"/>
          <w:b/>
          <w:bCs/>
          <w:spacing w:val="-5"/>
        </w:rPr>
        <w:t>6</w:t>
      </w:r>
      <w:r>
        <w:rPr>
          <w:rFonts w:ascii="Times New Roman" w:hAnsi="Times New Roman" w:eastAsia="Times New Roman" w:cs="Times New Roman"/>
          <w:b/>
          <w:bCs/>
          <w:spacing w:val="-26"/>
        </w:rPr>
        <w:t xml:space="preserve"> </w:t>
      </w:r>
      <w:r>
        <w:rPr>
          <w:b/>
          <w:bCs/>
          <w:spacing w:val="-5"/>
        </w:rPr>
        <w:t>、均匀平面波的反射与透射</w:t>
      </w:r>
    </w:p>
    <w:p>
      <w:pPr>
        <w:pStyle w:val="BodyText"/>
        <w:ind w:left="504"/>
        <w:spacing w:before="182" w:line="220" w:lineRule="auto"/>
        <w:rPr/>
      </w:pPr>
      <w:r>
        <w:rPr>
          <w:spacing w:val="-1"/>
        </w:rPr>
        <w:t>均匀平面波对分界平面的垂直入射</w:t>
      </w:r>
    </w:p>
    <w:p>
      <w:pPr>
        <w:pStyle w:val="BodyText"/>
        <w:ind w:left="504" w:right="3280"/>
        <w:spacing w:before="183" w:line="346" w:lineRule="auto"/>
        <w:rPr/>
      </w:pPr>
      <w:r>
        <w:rPr>
          <w:spacing w:val="-1"/>
        </w:rPr>
        <w:t>均匀平面波对多层介质分界平面的垂直入射</w:t>
      </w:r>
      <w:r>
        <w:rPr>
          <w:spacing w:val="7"/>
        </w:rPr>
        <w:t xml:space="preserve"> </w:t>
      </w:r>
      <w:r>
        <w:rPr>
          <w:spacing w:val="-1"/>
        </w:rPr>
        <w:t>均匀平面波对理想介质分界平面的斜入射</w:t>
      </w:r>
    </w:p>
    <w:p>
      <w:pPr>
        <w:pStyle w:val="BodyText"/>
        <w:ind w:left="504"/>
        <w:spacing w:before="36" w:line="219" w:lineRule="auto"/>
        <w:rPr/>
      </w:pPr>
      <w:r>
        <w:rPr>
          <w:spacing w:val="-1"/>
        </w:rPr>
        <w:t>均匀平面波对理想导体平面的斜入射</w:t>
      </w:r>
    </w:p>
    <w:p>
      <w:pPr>
        <w:pStyle w:val="BodyText"/>
        <w:ind w:left="22"/>
        <w:spacing w:before="183" w:line="220" w:lineRule="auto"/>
        <w:outlineLvl w:val="0"/>
        <w:rPr/>
      </w:pPr>
      <w:r>
        <w:rPr>
          <w:rFonts w:ascii="Times New Roman" w:hAnsi="Times New Roman" w:eastAsia="Times New Roman" w:cs="Times New Roman"/>
          <w:b/>
          <w:bCs/>
          <w:spacing w:val="-7"/>
        </w:rPr>
        <w:t>7</w:t>
      </w:r>
      <w:r>
        <w:rPr>
          <w:rFonts w:ascii="Times New Roman" w:hAnsi="Times New Roman" w:eastAsia="Times New Roman" w:cs="Times New Roman"/>
          <w:b/>
          <w:bCs/>
          <w:spacing w:val="-31"/>
        </w:rPr>
        <w:t xml:space="preserve"> </w:t>
      </w:r>
      <w:r>
        <w:rPr>
          <w:b/>
          <w:bCs/>
          <w:spacing w:val="-7"/>
        </w:rPr>
        <w:t>、导行电磁波</w:t>
      </w:r>
    </w:p>
    <w:p>
      <w:pPr>
        <w:pStyle w:val="BodyText"/>
        <w:ind w:left="509"/>
        <w:spacing w:before="182" w:line="219" w:lineRule="auto"/>
        <w:rPr/>
      </w:pPr>
      <w:r>
        <w:rPr>
          <w:spacing w:val="-3"/>
        </w:rPr>
        <w:t>导行电磁波概论</w:t>
      </w:r>
    </w:p>
    <w:p>
      <w:pPr>
        <w:pStyle w:val="BodyText"/>
        <w:ind w:left="502"/>
        <w:spacing w:before="183" w:line="220" w:lineRule="auto"/>
        <w:rPr/>
      </w:pPr>
      <w:r>
        <w:rPr>
          <w:spacing w:val="-3"/>
        </w:rPr>
        <w:t>矩形波导</w:t>
      </w:r>
    </w:p>
    <w:p>
      <w:pPr>
        <w:pStyle w:val="BodyText"/>
        <w:ind w:left="526" w:right="6640" w:hanging="3"/>
        <w:spacing w:before="183" w:line="346" w:lineRule="auto"/>
        <w:rPr/>
      </w:pPr>
      <w:r>
        <w:rPr>
          <w:spacing w:val="-6"/>
        </w:rPr>
        <w:t>圆柱形波导</w:t>
      </w:r>
      <w:r>
        <w:rPr/>
        <w:t xml:space="preserve"> </w:t>
      </w:r>
      <w:r>
        <w:rPr>
          <w:spacing w:val="-9"/>
        </w:rPr>
        <w:t>同轴波导</w:t>
      </w:r>
    </w:p>
    <w:p>
      <w:pPr>
        <w:pStyle w:val="BodyText"/>
        <w:ind w:left="504"/>
        <w:spacing w:before="36" w:line="219" w:lineRule="auto"/>
        <w:rPr/>
      </w:pPr>
      <w:r>
        <w:rPr>
          <w:spacing w:val="-4"/>
        </w:rPr>
        <w:t>谐振腔</w:t>
      </w:r>
    </w:p>
    <w:p>
      <w:pPr>
        <w:pStyle w:val="BodyText"/>
        <w:ind w:left="501"/>
        <w:spacing w:before="182" w:line="219" w:lineRule="auto"/>
        <w:rPr/>
      </w:pPr>
      <w:r>
        <w:rPr>
          <w:spacing w:val="-3"/>
        </w:rPr>
        <w:t>传输线</w:t>
      </w:r>
    </w:p>
    <w:p>
      <w:pPr>
        <w:pStyle w:val="BodyText"/>
        <w:ind w:left="22"/>
        <w:spacing w:before="184" w:line="219" w:lineRule="auto"/>
        <w:outlineLvl w:val="0"/>
        <w:rPr/>
      </w:pPr>
      <w:r>
        <w:rPr>
          <w:rFonts w:ascii="Times New Roman" w:hAnsi="Times New Roman" w:eastAsia="Times New Roman" w:cs="Times New Roman"/>
          <w:b/>
          <w:bCs/>
          <w:spacing w:val="-8"/>
        </w:rPr>
        <w:t>8</w:t>
      </w:r>
      <w:r>
        <w:rPr>
          <w:rFonts w:ascii="Times New Roman" w:hAnsi="Times New Roman" w:eastAsia="Times New Roman" w:cs="Times New Roman"/>
          <w:b/>
          <w:bCs/>
          <w:spacing w:val="-30"/>
        </w:rPr>
        <w:t xml:space="preserve"> </w:t>
      </w:r>
      <w:r>
        <w:rPr>
          <w:b/>
          <w:bCs/>
          <w:spacing w:val="-8"/>
        </w:rPr>
        <w:t>、电磁辐射</w:t>
      </w:r>
    </w:p>
    <w:p>
      <w:pPr>
        <w:pStyle w:val="BodyText"/>
        <w:ind w:left="502"/>
        <w:spacing w:before="183" w:line="220" w:lineRule="auto"/>
        <w:rPr/>
      </w:pPr>
      <w:r>
        <w:rPr>
          <w:spacing w:val="-3"/>
        </w:rPr>
        <w:t>滞后位</w:t>
      </w:r>
    </w:p>
    <w:p>
      <w:pPr>
        <w:pStyle w:val="BodyText"/>
        <w:ind w:left="502" w:right="6160" w:firstLine="29"/>
        <w:spacing w:before="181" w:line="355" w:lineRule="auto"/>
        <w:rPr/>
      </w:pPr>
      <w:r>
        <w:rPr>
          <w:spacing w:val="-6"/>
        </w:rPr>
        <w:t>电偶极子的辐射</w:t>
      </w:r>
      <w:r>
        <w:rPr>
          <w:spacing w:val="3"/>
        </w:rPr>
        <w:t xml:space="preserve"> </w:t>
      </w:r>
      <w:r>
        <w:rPr>
          <w:spacing w:val="-2"/>
        </w:rPr>
        <w:t>电与磁的对偶性</w:t>
      </w:r>
      <w:r>
        <w:rPr>
          <w:spacing w:val="4"/>
        </w:rPr>
        <w:t xml:space="preserve"> </w:t>
      </w:r>
      <w:r>
        <w:rPr>
          <w:spacing w:val="-2"/>
        </w:rPr>
        <w:t>磁偶极子的辐射</w:t>
      </w:r>
      <w:r>
        <w:rPr>
          <w:spacing w:val="4"/>
        </w:rPr>
        <w:t xml:space="preserve"> </w:t>
      </w:r>
      <w:r>
        <w:rPr>
          <w:spacing w:val="-2"/>
        </w:rPr>
        <w:t>天线的基本参数</w:t>
      </w:r>
      <w:r>
        <w:rPr>
          <w:spacing w:val="4"/>
        </w:rPr>
        <w:t xml:space="preserve"> </w:t>
      </w:r>
      <w:r>
        <w:rPr>
          <w:spacing w:val="-3"/>
        </w:rPr>
        <w:t>对称天线</w:t>
      </w:r>
    </w:p>
    <w:p>
      <w:pPr>
        <w:pStyle w:val="BodyText"/>
        <w:ind w:left="508"/>
        <w:spacing w:before="34" w:line="219" w:lineRule="auto"/>
        <w:rPr/>
      </w:pPr>
      <w:r>
        <w:rPr>
          <w:spacing w:val="-5"/>
        </w:rPr>
        <w:t>天线阵</w:t>
      </w:r>
    </w:p>
    <w:p>
      <w:pPr>
        <w:pStyle w:val="BodyText"/>
        <w:ind w:left="539"/>
        <w:spacing w:before="184" w:line="219" w:lineRule="auto"/>
        <w:rPr/>
      </w:pPr>
      <w:r>
        <w:rPr>
          <w:spacing w:val="-10"/>
        </w:rPr>
        <w:t>口径场辐射</w:t>
      </w:r>
    </w:p>
    <w:sectPr>
      <w:pgSz w:w="11906" w:h="16839"/>
      <w:pgMar w:top="1431"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逸阳 胡</dc:creator>
  <dcterms:created xsi:type="dcterms:W3CDTF">2024-09-20T17:30:14Z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2024-10-14T10:39:44</vt:filetime>
  </property>
</Properties>
</file>