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674"/>
        <w:spacing w:before="165" w:line="225" w:lineRule="auto"/>
        <w:outlineLvl w:val="0"/>
        <w:rPr>
          <w:sz w:val="30"/>
          <w:szCs w:val="30"/>
        </w:rPr>
      </w:pPr>
      <w:r>
        <w:rPr>
          <w:sz w:val="30"/>
          <w:szCs w:val="30"/>
          <w:b/>
          <w:bCs/>
          <w:spacing w:val="6"/>
        </w:rPr>
        <w:t>中央民族大学硕士研究生入学考试初试科目考试大纲</w:t>
      </w:r>
    </w:p>
    <w:p>
      <w:pPr>
        <w:pStyle w:val="BodyText"/>
        <w:ind w:left="1424"/>
        <w:spacing w:before="274" w:line="219" w:lineRule="auto"/>
        <w:rPr>
          <w:sz w:val="28"/>
          <w:szCs w:val="28"/>
        </w:rPr>
      </w:pPr>
      <w:r>
        <w:rPr>
          <w:sz w:val="28"/>
          <w:szCs w:val="28"/>
          <w:b/>
          <w:bCs/>
          <w:spacing w:val="-2"/>
        </w:rPr>
        <w:t>科目代码：</w:t>
      </w:r>
      <w:r>
        <w:rPr>
          <w:rFonts w:ascii="Times New Roman" w:hAnsi="Times New Roman" w:eastAsia="Times New Roman" w:cs="Times New Roman"/>
          <w:sz w:val="28"/>
          <w:szCs w:val="28"/>
          <w:b/>
          <w:bCs/>
          <w:spacing w:val="-2"/>
        </w:rPr>
        <w:t>348  </w:t>
      </w:r>
      <w:r>
        <w:rPr>
          <w:sz w:val="28"/>
          <w:szCs w:val="28"/>
          <w:b/>
          <w:bCs/>
          <w:spacing w:val="-2"/>
        </w:rPr>
        <w:t>科目名称：文博综合</w:t>
      </w:r>
    </w:p>
    <w:p>
      <w:pPr>
        <w:pStyle w:val="BodyText"/>
        <w:ind w:left="19"/>
        <w:spacing w:before="291" w:line="220" w:lineRule="auto"/>
        <w:outlineLvl w:val="0"/>
        <w:rPr>
          <w:sz w:val="28"/>
          <w:szCs w:val="28"/>
        </w:rPr>
      </w:pPr>
      <w:r>
        <w:rPr>
          <w:rFonts w:ascii="Times New Roman" w:hAnsi="Times New Roman" w:eastAsia="Times New Roman" w:cs="Times New Roman"/>
          <w:sz w:val="28"/>
          <w:szCs w:val="28"/>
          <w:b/>
          <w:bCs/>
          <w:spacing w:val="-9"/>
        </w:rPr>
        <w:t>I</w:t>
      </w:r>
      <w:r>
        <w:rPr>
          <w:rFonts w:ascii="Times New Roman" w:hAnsi="Times New Roman" w:eastAsia="Times New Roman" w:cs="Times New Roman"/>
          <w:sz w:val="28"/>
          <w:szCs w:val="28"/>
          <w:b/>
          <w:bCs/>
          <w:spacing w:val="-34"/>
        </w:rPr>
        <w:t xml:space="preserve"> </w:t>
      </w:r>
      <w:r>
        <w:rPr>
          <w:sz w:val="28"/>
          <w:szCs w:val="28"/>
          <w:b/>
          <w:bCs/>
          <w:spacing w:val="-9"/>
        </w:rPr>
        <w:t>．考查目标</w:t>
      </w:r>
    </w:p>
    <w:p>
      <w:pPr>
        <w:pStyle w:val="BodyText"/>
        <w:ind w:left="21" w:right="15" w:firstLine="426"/>
        <w:spacing w:before="168" w:line="281" w:lineRule="auto"/>
        <w:jc w:val="both"/>
        <w:rPr/>
      </w:pPr>
      <w:r>
        <w:rPr>
          <w:spacing w:val="7"/>
        </w:rPr>
        <w:t>《文博综合》考试涵盖博物馆学学科基础课程内容。要求考生系统掌握博物馆学科及相</w:t>
      </w:r>
      <w:r>
        <w:rPr>
          <w:spacing w:val="3"/>
        </w:rPr>
        <w:t xml:space="preserve"> </w:t>
      </w:r>
      <w:r>
        <w:rPr>
          <w:spacing w:val="7"/>
        </w:rPr>
        <w:t>近学科的基本理论、知识、方法和技能，并能够综合运用所学专业知识、理论和方法分析和</w:t>
      </w:r>
      <w:r>
        <w:rPr>
          <w:spacing w:val="15"/>
        </w:rPr>
        <w:t xml:space="preserve"> </w:t>
      </w:r>
      <w:r>
        <w:rPr>
          <w:spacing w:val="7"/>
        </w:rPr>
        <w:t>解决问题。本科目主要考查考生对学科基础知识的掌握程度，以及综合分析、解决问题的能</w:t>
      </w:r>
      <w:r>
        <w:rPr>
          <w:spacing w:val="15"/>
        </w:rPr>
        <w:t xml:space="preserve"> </w:t>
      </w:r>
      <w:r>
        <w:rPr/>
        <w:t>力。</w:t>
      </w:r>
    </w:p>
    <w:p>
      <w:pPr>
        <w:pStyle w:val="BodyText"/>
        <w:ind w:left="19"/>
        <w:spacing w:before="152" w:line="220" w:lineRule="auto"/>
        <w:outlineLvl w:val="0"/>
        <w:rPr>
          <w:sz w:val="28"/>
          <w:szCs w:val="28"/>
        </w:rPr>
      </w:pPr>
      <w:r>
        <w:rPr>
          <w:rFonts w:ascii="Times New Roman" w:hAnsi="Times New Roman" w:eastAsia="Times New Roman" w:cs="Times New Roman"/>
          <w:sz w:val="28"/>
          <w:szCs w:val="28"/>
          <w:b/>
          <w:bCs/>
          <w:spacing w:val="-6"/>
        </w:rPr>
        <w:t>II</w:t>
      </w:r>
      <w:r>
        <w:rPr>
          <w:rFonts w:ascii="Times New Roman" w:hAnsi="Times New Roman" w:eastAsia="Times New Roman" w:cs="Times New Roman"/>
          <w:sz w:val="28"/>
          <w:szCs w:val="28"/>
          <w:b/>
          <w:bCs/>
          <w:spacing w:val="-26"/>
        </w:rPr>
        <w:t xml:space="preserve"> </w:t>
      </w:r>
      <w:r>
        <w:rPr>
          <w:sz w:val="28"/>
          <w:szCs w:val="28"/>
          <w:b/>
          <w:bCs/>
          <w:spacing w:val="-6"/>
        </w:rPr>
        <w:t>．考试形式和试卷结构</w:t>
      </w:r>
    </w:p>
    <w:p>
      <w:pPr>
        <w:pStyle w:val="BodyText"/>
        <w:ind w:left="25"/>
        <w:spacing w:before="169" w:line="228" w:lineRule="auto"/>
        <w:rPr/>
      </w:pPr>
      <w:r>
        <w:rPr>
          <w:spacing w:val="8"/>
        </w:rPr>
        <w:t>一、试卷满分及考试时间</w:t>
      </w:r>
    </w:p>
    <w:p>
      <w:pPr>
        <w:pStyle w:val="BodyText"/>
        <w:ind w:left="25" w:right="3737" w:firstLine="417"/>
        <w:spacing w:before="65" w:line="274" w:lineRule="auto"/>
        <w:rPr/>
      </w:pPr>
      <w:r>
        <w:rPr>
          <w:spacing w:val="4"/>
        </w:rPr>
        <w:t>本试卷满分为</w:t>
      </w:r>
      <w:r>
        <w:rPr>
          <w:spacing w:val="-21"/>
        </w:rPr>
        <w:t xml:space="preserve"> </w:t>
      </w:r>
      <w:r>
        <w:rPr>
          <w:rFonts w:ascii="Times New Roman" w:hAnsi="Times New Roman" w:eastAsia="Times New Roman" w:cs="Times New Roman"/>
          <w:spacing w:val="4"/>
        </w:rPr>
        <w:t>300 </w:t>
      </w:r>
      <w:r>
        <w:rPr>
          <w:spacing w:val="4"/>
        </w:rPr>
        <w:t>分，考试时间为</w:t>
      </w:r>
      <w:r>
        <w:rPr>
          <w:spacing w:val="-23"/>
        </w:rPr>
        <w:t xml:space="preserve"> </w:t>
      </w:r>
      <w:r>
        <w:rPr>
          <w:rFonts w:ascii="Times New Roman" w:hAnsi="Times New Roman" w:eastAsia="Times New Roman" w:cs="Times New Roman"/>
          <w:spacing w:val="4"/>
        </w:rPr>
        <w:t>180 </w:t>
      </w:r>
      <w:r>
        <w:rPr>
          <w:spacing w:val="4"/>
        </w:rPr>
        <w:t>分钟。</w:t>
      </w:r>
      <w:r>
        <w:rPr/>
        <w:t xml:space="preserve"> </w:t>
      </w:r>
      <w:r>
        <w:rPr>
          <w:spacing w:val="7"/>
        </w:rPr>
        <w:t>二、答题方式</w:t>
      </w:r>
    </w:p>
    <w:p>
      <w:pPr>
        <w:pStyle w:val="BodyText"/>
        <w:ind w:left="442"/>
        <w:spacing w:before="31" w:line="228" w:lineRule="auto"/>
        <w:rPr/>
      </w:pPr>
      <w:r>
        <w:rPr>
          <w:spacing w:val="8"/>
        </w:rPr>
        <w:t>答题方式为闭卷、笔试。</w:t>
      </w:r>
    </w:p>
    <w:p>
      <w:pPr>
        <w:pStyle w:val="BodyText"/>
        <w:ind w:left="22"/>
        <w:spacing w:before="64" w:line="228" w:lineRule="auto"/>
        <w:rPr/>
      </w:pPr>
      <w:r>
        <w:rPr>
          <w:spacing w:val="8"/>
        </w:rPr>
        <w:t>三、试卷内容结构</w:t>
      </w:r>
    </w:p>
    <w:p>
      <w:pPr>
        <w:pStyle w:val="BodyText"/>
        <w:ind w:left="442"/>
        <w:spacing w:before="65" w:line="228" w:lineRule="auto"/>
        <w:rPr/>
      </w:pPr>
      <w:r>
        <w:rPr>
          <w:spacing w:val="9"/>
        </w:rPr>
        <w:t>试卷由两部分构成：博物馆学概论</w:t>
      </w:r>
      <w:r>
        <w:rPr>
          <w:u w:val="single" w:color="auto"/>
          <w:spacing w:val="9"/>
        </w:rPr>
        <w:t>、</w:t>
      </w:r>
      <w:r>
        <w:rPr>
          <w:spacing w:val="9"/>
        </w:rPr>
        <w:t>文物和文化遗产</w:t>
      </w:r>
    </w:p>
    <w:p>
      <w:pPr>
        <w:pStyle w:val="BodyText"/>
        <w:ind w:left="41"/>
        <w:spacing w:before="66" w:line="228" w:lineRule="auto"/>
        <w:rPr/>
      </w:pPr>
      <w:r>
        <w:rPr>
          <w:spacing w:val="6"/>
        </w:rPr>
        <w:t>四、试卷题型结构</w:t>
      </w:r>
    </w:p>
    <w:p>
      <w:pPr>
        <w:pStyle w:val="BodyText"/>
        <w:ind w:left="444"/>
        <w:spacing w:before="65" w:line="227" w:lineRule="auto"/>
        <w:rPr/>
      </w:pPr>
      <w:r>
        <w:rPr>
          <w:spacing w:val="9"/>
        </w:rPr>
        <w:t>分三种题型：名词解释（概念题）、简答题和论述题（分</w:t>
      </w:r>
      <w:r>
        <w:rPr>
          <w:spacing w:val="8"/>
        </w:rPr>
        <w:t>析题）。</w:t>
      </w:r>
    </w:p>
    <w:p>
      <w:pPr>
        <w:spacing w:line="405" w:lineRule="auto"/>
        <w:rPr>
          <w:rFonts w:ascii="Arial"/>
          <w:sz w:val="21"/>
        </w:rPr>
      </w:pPr>
      <w:r/>
    </w:p>
    <w:p>
      <w:pPr>
        <w:pStyle w:val="BodyText"/>
        <w:ind w:left="19"/>
        <w:spacing w:before="91" w:line="220" w:lineRule="auto"/>
        <w:outlineLvl w:val="0"/>
        <w:rPr>
          <w:sz w:val="28"/>
          <w:szCs w:val="28"/>
        </w:rPr>
      </w:pPr>
      <w:r>
        <w:rPr>
          <w:rFonts w:ascii="Times New Roman" w:hAnsi="Times New Roman" w:eastAsia="Times New Roman" w:cs="Times New Roman"/>
          <w:sz w:val="28"/>
          <w:szCs w:val="28"/>
          <w:b/>
          <w:bCs/>
          <w:spacing w:val="-7"/>
        </w:rPr>
        <w:t>III</w:t>
      </w:r>
      <w:r>
        <w:rPr>
          <w:rFonts w:ascii="Times New Roman" w:hAnsi="Times New Roman" w:eastAsia="Times New Roman" w:cs="Times New Roman"/>
          <w:sz w:val="28"/>
          <w:szCs w:val="28"/>
          <w:b/>
          <w:bCs/>
          <w:spacing w:val="-32"/>
        </w:rPr>
        <w:t xml:space="preserve"> </w:t>
      </w:r>
      <w:r>
        <w:rPr>
          <w:sz w:val="28"/>
          <w:szCs w:val="28"/>
          <w:b/>
          <w:bCs/>
          <w:spacing w:val="-7"/>
        </w:rPr>
        <w:t>．考查范围</w:t>
      </w:r>
    </w:p>
    <w:p>
      <w:pPr>
        <w:pStyle w:val="BodyText"/>
        <w:ind w:left="30" w:right="6431" w:hanging="8"/>
        <w:spacing w:before="169" w:line="270" w:lineRule="auto"/>
        <w:rPr>
          <w:rFonts w:ascii="Times New Roman" w:hAnsi="Times New Roman" w:eastAsia="Times New Roman" w:cs="Times New Roman"/>
        </w:rPr>
      </w:pPr>
      <w:r>
        <w:rPr>
          <w:spacing w:val="8"/>
        </w:rPr>
        <w:t>第一部分：博物馆学</w:t>
      </w:r>
      <w:r>
        <w:rPr>
          <w:spacing w:val="7"/>
        </w:rPr>
        <w:t xml:space="preserve"> </w:t>
      </w:r>
      <w:r>
        <w:rPr>
          <w:rFonts w:ascii="Times New Roman" w:hAnsi="Times New Roman" w:eastAsia="Times New Roman" w:cs="Times New Roman"/>
          <w:spacing w:val="4"/>
        </w:rPr>
        <w:t>[</w:t>
      </w:r>
      <w:r>
        <w:rPr>
          <w:spacing w:val="4"/>
        </w:rPr>
        <w:t>考查目标</w:t>
      </w:r>
      <w:r>
        <w:rPr>
          <w:rFonts w:ascii="Times New Roman" w:hAnsi="Times New Roman" w:eastAsia="Times New Roman" w:cs="Times New Roman"/>
          <w:spacing w:val="4"/>
        </w:rPr>
        <w:t>]</w:t>
      </w:r>
    </w:p>
    <w:p>
      <w:pPr>
        <w:pStyle w:val="BodyText"/>
        <w:ind w:left="38"/>
        <w:spacing w:before="40" w:line="227" w:lineRule="auto"/>
        <w:rPr/>
      </w:pPr>
      <w:r>
        <w:rPr>
          <w:rFonts w:ascii="Times New Roman" w:hAnsi="Times New Roman" w:eastAsia="Times New Roman" w:cs="Times New Roman"/>
          <w:spacing w:val="5"/>
        </w:rPr>
        <w:t>1</w:t>
      </w:r>
      <w:r>
        <w:rPr>
          <w:rFonts w:ascii="Times New Roman" w:hAnsi="Times New Roman" w:eastAsia="Times New Roman" w:cs="Times New Roman"/>
          <w:spacing w:val="-13"/>
        </w:rPr>
        <w:t xml:space="preserve"> </w:t>
      </w:r>
      <w:r>
        <w:rPr>
          <w:spacing w:val="5"/>
        </w:rPr>
        <w:t>、准确掌握博物馆学的基本知识。</w:t>
      </w:r>
    </w:p>
    <w:p>
      <w:pPr>
        <w:pStyle w:val="BodyText"/>
        <w:ind w:left="18"/>
        <w:spacing w:before="66" w:line="227" w:lineRule="auto"/>
        <w:rPr/>
      </w:pPr>
      <w:r>
        <w:rPr>
          <w:rFonts w:ascii="Times New Roman" w:hAnsi="Times New Roman" w:eastAsia="Times New Roman" w:cs="Times New Roman"/>
          <w:spacing w:val="8"/>
        </w:rPr>
        <w:t>2</w:t>
      </w:r>
      <w:r>
        <w:rPr>
          <w:rFonts w:ascii="Times New Roman" w:hAnsi="Times New Roman" w:eastAsia="Times New Roman" w:cs="Times New Roman"/>
          <w:spacing w:val="-27"/>
        </w:rPr>
        <w:t xml:space="preserve"> </w:t>
      </w:r>
      <w:r>
        <w:rPr>
          <w:spacing w:val="8"/>
        </w:rPr>
        <w:t>、正确理解博物馆学的基本概念、理论与方</w:t>
      </w:r>
      <w:r>
        <w:rPr>
          <w:spacing w:val="7"/>
        </w:rPr>
        <w:t>法。</w:t>
      </w:r>
    </w:p>
    <w:p>
      <w:pPr>
        <w:pStyle w:val="BodyText"/>
        <w:ind w:left="22"/>
        <w:spacing w:before="66" w:line="227" w:lineRule="auto"/>
        <w:rPr/>
      </w:pPr>
      <w:r>
        <w:rPr>
          <w:rFonts w:ascii="Times New Roman" w:hAnsi="Times New Roman" w:eastAsia="Times New Roman" w:cs="Times New Roman"/>
          <w:spacing w:val="8"/>
        </w:rPr>
        <w:t>3</w:t>
      </w:r>
      <w:r>
        <w:rPr>
          <w:rFonts w:ascii="Times New Roman" w:hAnsi="Times New Roman" w:eastAsia="Times New Roman" w:cs="Times New Roman"/>
          <w:spacing w:val="-10"/>
        </w:rPr>
        <w:t xml:space="preserve"> </w:t>
      </w:r>
      <w:r>
        <w:rPr>
          <w:spacing w:val="8"/>
        </w:rPr>
        <w:t>、能够运用博物馆学的基本理论和方法分析博物馆学的理论和实践问题。</w:t>
      </w:r>
    </w:p>
    <w:p>
      <w:pPr>
        <w:spacing w:line="311" w:lineRule="auto"/>
        <w:rPr>
          <w:rFonts w:ascii="Arial"/>
          <w:sz w:val="21"/>
        </w:rPr>
      </w:pPr>
      <w:r/>
    </w:p>
    <w:p>
      <w:pPr>
        <w:pStyle w:val="BodyText"/>
        <w:ind w:left="25"/>
        <w:spacing w:before="65" w:line="227" w:lineRule="auto"/>
        <w:rPr/>
      </w:pPr>
      <w:r>
        <w:rPr>
          <w:spacing w:val="9"/>
        </w:rPr>
        <w:t>一、博物馆学和博物馆的基本概念</w:t>
      </w:r>
    </w:p>
    <w:p>
      <w:pPr>
        <w:pStyle w:val="BodyText"/>
        <w:ind w:left="25"/>
        <w:spacing w:before="66" w:line="228" w:lineRule="auto"/>
        <w:rPr/>
      </w:pPr>
      <w:r>
        <w:rPr>
          <w:spacing w:val="9"/>
        </w:rPr>
        <w:t>二、博物馆学及博物馆的历史</w:t>
      </w:r>
    </w:p>
    <w:p>
      <w:pPr>
        <w:pStyle w:val="BodyText"/>
        <w:ind w:left="22"/>
        <w:spacing w:before="65" w:line="227" w:lineRule="auto"/>
        <w:rPr/>
      </w:pPr>
      <w:r>
        <w:rPr>
          <w:spacing w:val="9"/>
        </w:rPr>
        <w:t>三、博物馆学的基本原理和基本方法</w:t>
      </w:r>
    </w:p>
    <w:p>
      <w:pPr>
        <w:pStyle w:val="BodyText"/>
        <w:ind w:left="41"/>
        <w:spacing w:before="66" w:line="227" w:lineRule="auto"/>
        <w:rPr/>
      </w:pPr>
      <w:r>
        <w:rPr>
          <w:spacing w:val="8"/>
        </w:rPr>
        <w:t>四、博物馆的功能与类型（收藏、展陈、管理、宣教等）</w:t>
      </w:r>
    </w:p>
    <w:p>
      <w:pPr>
        <w:pStyle w:val="BodyText"/>
        <w:ind w:left="25"/>
        <w:spacing w:before="66" w:line="228" w:lineRule="auto"/>
        <w:rPr/>
      </w:pPr>
      <w:r>
        <w:rPr>
          <w:spacing w:val="9"/>
        </w:rPr>
        <w:t>五、新型博物馆实践（生态博物馆、社区博物馆</w:t>
      </w:r>
      <w:r>
        <w:rPr>
          <w:spacing w:val="8"/>
        </w:rPr>
        <w:t>等）</w:t>
      </w:r>
    </w:p>
    <w:p>
      <w:pPr>
        <w:spacing w:line="310" w:lineRule="auto"/>
        <w:rPr>
          <w:rFonts w:ascii="Arial"/>
          <w:sz w:val="21"/>
        </w:rPr>
      </w:pPr>
      <w:r/>
    </w:p>
    <w:p>
      <w:pPr>
        <w:pStyle w:val="BodyText"/>
        <w:ind w:left="22"/>
        <w:spacing w:before="65" w:line="228" w:lineRule="auto"/>
        <w:rPr/>
      </w:pPr>
      <w:r>
        <w:rPr>
          <w:b/>
          <w:bCs/>
          <w:spacing w:val="7"/>
        </w:rPr>
        <w:t>第二部分：文物与文化遗产</w:t>
      </w:r>
    </w:p>
    <w:p>
      <w:pPr>
        <w:pStyle w:val="BodyText"/>
        <w:ind w:left="31"/>
        <w:spacing w:before="65" w:line="221" w:lineRule="auto"/>
        <w:rPr>
          <w:rFonts w:ascii="Times New Roman" w:hAnsi="Times New Roman" w:eastAsia="Times New Roman" w:cs="Times New Roman"/>
        </w:rPr>
      </w:pPr>
      <w:r>
        <w:rPr>
          <w:rFonts w:ascii="Times New Roman" w:hAnsi="Times New Roman" w:eastAsia="Times New Roman" w:cs="Times New Roman"/>
          <w:spacing w:val="4"/>
        </w:rPr>
        <w:t>[</w:t>
      </w:r>
      <w:r>
        <w:rPr>
          <w:spacing w:val="4"/>
        </w:rPr>
        <w:t>考查目标</w:t>
      </w:r>
      <w:r>
        <w:rPr>
          <w:rFonts w:ascii="Times New Roman" w:hAnsi="Times New Roman" w:eastAsia="Times New Roman" w:cs="Times New Roman"/>
          <w:spacing w:val="4"/>
        </w:rPr>
        <w:t>]</w:t>
      </w:r>
    </w:p>
    <w:p>
      <w:pPr>
        <w:pStyle w:val="BodyText"/>
        <w:ind w:left="38"/>
        <w:spacing w:before="73" w:line="227" w:lineRule="auto"/>
        <w:rPr/>
      </w:pPr>
      <w:r>
        <w:rPr>
          <w:rFonts w:ascii="Times New Roman" w:hAnsi="Times New Roman" w:eastAsia="Times New Roman" w:cs="Times New Roman"/>
          <w:spacing w:val="7"/>
        </w:rPr>
        <w:t>1</w:t>
      </w:r>
      <w:r>
        <w:rPr>
          <w:rFonts w:ascii="Times New Roman" w:hAnsi="Times New Roman" w:eastAsia="Times New Roman" w:cs="Times New Roman"/>
          <w:spacing w:val="-21"/>
        </w:rPr>
        <w:t xml:space="preserve"> </w:t>
      </w:r>
      <w:r>
        <w:rPr>
          <w:spacing w:val="7"/>
        </w:rPr>
        <w:t>、准确理解文物的概念、内涵与博物馆学科的关系。</w:t>
      </w:r>
    </w:p>
    <w:p>
      <w:pPr>
        <w:pStyle w:val="BodyText"/>
        <w:ind w:left="18"/>
        <w:spacing w:before="66" w:line="226" w:lineRule="auto"/>
        <w:rPr/>
      </w:pPr>
      <w:r>
        <w:rPr>
          <w:rFonts w:ascii="Times New Roman" w:hAnsi="Times New Roman" w:eastAsia="Times New Roman" w:cs="Times New Roman"/>
          <w:spacing w:val="7"/>
        </w:rPr>
        <w:t>2</w:t>
      </w:r>
      <w:r>
        <w:rPr>
          <w:rFonts w:ascii="Times New Roman" w:hAnsi="Times New Roman" w:eastAsia="Times New Roman" w:cs="Times New Roman"/>
          <w:spacing w:val="-13"/>
        </w:rPr>
        <w:t xml:space="preserve"> </w:t>
      </w:r>
      <w:r>
        <w:rPr>
          <w:spacing w:val="7"/>
        </w:rPr>
        <w:t>、熟悉主要文物类型的概况、价值和利用。</w:t>
      </w:r>
    </w:p>
    <w:p>
      <w:pPr>
        <w:pStyle w:val="BodyText"/>
        <w:ind w:left="22"/>
        <w:spacing w:before="67" w:line="228" w:lineRule="auto"/>
        <w:rPr/>
      </w:pPr>
      <w:r>
        <w:rPr>
          <w:rFonts w:ascii="Times New Roman" w:hAnsi="Times New Roman" w:eastAsia="Times New Roman" w:cs="Times New Roman"/>
          <w:spacing w:val="7"/>
        </w:rPr>
        <w:t>3</w:t>
      </w:r>
      <w:r>
        <w:rPr>
          <w:rFonts w:ascii="Times New Roman" w:hAnsi="Times New Roman" w:eastAsia="Times New Roman" w:cs="Times New Roman"/>
          <w:spacing w:val="-23"/>
        </w:rPr>
        <w:t xml:space="preserve"> </w:t>
      </w:r>
      <w:r>
        <w:rPr>
          <w:spacing w:val="7"/>
        </w:rPr>
        <w:t>、掌握文物保护的知识、理论和方法。</w:t>
      </w:r>
    </w:p>
    <w:p>
      <w:pPr>
        <w:pStyle w:val="BodyText"/>
        <w:ind w:left="17"/>
        <w:spacing w:before="65" w:line="228" w:lineRule="auto"/>
        <w:rPr/>
      </w:pPr>
      <w:r>
        <w:rPr>
          <w:rFonts w:ascii="Times New Roman" w:hAnsi="Times New Roman" w:eastAsia="Times New Roman" w:cs="Times New Roman"/>
          <w:spacing w:val="8"/>
        </w:rPr>
        <w:t>4</w:t>
      </w:r>
      <w:r>
        <w:rPr>
          <w:rFonts w:ascii="Times New Roman" w:hAnsi="Times New Roman" w:eastAsia="Times New Roman" w:cs="Times New Roman"/>
          <w:spacing w:val="-26"/>
        </w:rPr>
        <w:t xml:space="preserve"> </w:t>
      </w:r>
      <w:r>
        <w:rPr>
          <w:spacing w:val="8"/>
        </w:rPr>
        <w:t>、掌握文化遗产学的理论、方法与相关实</w:t>
      </w:r>
      <w:r>
        <w:rPr>
          <w:spacing w:val="7"/>
        </w:rPr>
        <w:t>践。</w:t>
      </w:r>
    </w:p>
    <w:p>
      <w:pPr>
        <w:spacing w:line="310" w:lineRule="auto"/>
        <w:rPr>
          <w:rFonts w:ascii="Arial"/>
          <w:sz w:val="21"/>
        </w:rPr>
      </w:pPr>
      <w:r/>
    </w:p>
    <w:p>
      <w:pPr>
        <w:spacing w:line="310" w:lineRule="auto"/>
        <w:rPr>
          <w:rFonts w:ascii="Arial"/>
          <w:sz w:val="21"/>
        </w:rPr>
      </w:pPr>
      <w:r/>
    </w:p>
    <w:p>
      <w:pPr>
        <w:pStyle w:val="BodyText"/>
        <w:ind w:left="25"/>
        <w:spacing w:before="65" w:line="227" w:lineRule="auto"/>
        <w:outlineLvl w:val="1"/>
        <w:rPr/>
      </w:pPr>
      <w:r>
        <w:rPr>
          <w:spacing w:val="9"/>
        </w:rPr>
        <w:t>一、文物学基本研究内容及方法</w:t>
      </w:r>
    </w:p>
    <w:p>
      <w:pPr>
        <w:spacing w:line="227" w:lineRule="auto"/>
        <w:sectPr>
          <w:pgSz w:w="11906" w:h="16839"/>
          <w:pgMar w:top="1431" w:right="1785" w:bottom="0" w:left="1785" w:header="0" w:footer="0" w:gutter="0"/>
        </w:sectPr>
        <w:rPr/>
      </w:pPr>
    </w:p>
    <w:p>
      <w:pPr>
        <w:pStyle w:val="BodyText"/>
        <w:ind w:left="25"/>
        <w:spacing w:before="60" w:line="227" w:lineRule="auto"/>
        <w:rPr/>
      </w:pPr>
      <w:r>
        <w:rPr>
          <w:spacing w:val="9"/>
        </w:rPr>
        <w:t>二、主要文物类型概况（青铜器、陶瓷器、玉器、书画等）</w:t>
      </w:r>
    </w:p>
    <w:p>
      <w:pPr>
        <w:pStyle w:val="BodyText"/>
        <w:ind w:left="22"/>
        <w:spacing w:before="66" w:line="227" w:lineRule="auto"/>
        <w:rPr/>
      </w:pPr>
      <w:r>
        <w:rPr>
          <w:spacing w:val="9"/>
        </w:rPr>
        <w:t>三、文物保护的理论方法和社会实践</w:t>
      </w:r>
    </w:p>
    <w:p>
      <w:pPr>
        <w:pStyle w:val="BodyText"/>
        <w:ind w:left="41"/>
        <w:spacing w:before="65" w:line="228" w:lineRule="auto"/>
        <w:rPr/>
      </w:pPr>
      <w:r>
        <w:rPr>
          <w:spacing w:val="8"/>
        </w:rPr>
        <w:t>四、文化遗产理论方法和相关实践</w:t>
      </w:r>
    </w:p>
    <w:p>
      <w:pPr>
        <w:spacing w:line="357" w:lineRule="auto"/>
        <w:rPr>
          <w:rFonts w:ascii="Arial"/>
          <w:sz w:val="21"/>
        </w:rPr>
      </w:pPr>
      <w:r/>
    </w:p>
    <w:p>
      <w:pPr>
        <w:spacing w:line="357" w:lineRule="auto"/>
        <w:rPr>
          <w:rFonts w:ascii="Arial"/>
          <w:sz w:val="21"/>
        </w:rPr>
      </w:pPr>
      <w:r/>
    </w:p>
    <w:p>
      <w:pPr>
        <w:pStyle w:val="BodyText"/>
        <w:ind w:left="27"/>
        <w:spacing w:before="91" w:line="220" w:lineRule="auto"/>
        <w:rPr>
          <w:sz w:val="28"/>
          <w:szCs w:val="28"/>
        </w:rPr>
      </w:pPr>
      <w:r>
        <w:rPr>
          <w:sz w:val="28"/>
          <w:szCs w:val="28"/>
          <w:b/>
          <w:bCs/>
          <w:spacing w:val="-4"/>
        </w:rPr>
        <w:t>主要参考文献：</w:t>
      </w:r>
    </w:p>
    <w:p>
      <w:pPr>
        <w:pStyle w:val="BodyText"/>
        <w:ind w:left="24" w:right="1164" w:firstLine="12"/>
        <w:spacing w:before="170" w:line="278" w:lineRule="auto"/>
        <w:rPr/>
      </w:pPr>
      <w:r>
        <w:rPr>
          <w:spacing w:val="7"/>
        </w:rPr>
        <w:t>1.《博物馆学概论》编写组：《博物馆学概论》，高等教育出版社，2019</w:t>
      </w:r>
      <w:r>
        <w:rPr>
          <w:spacing w:val="-28"/>
        </w:rPr>
        <w:t xml:space="preserve"> </w:t>
      </w:r>
      <w:r>
        <w:rPr>
          <w:spacing w:val="7"/>
        </w:rPr>
        <w:t>年。</w:t>
      </w:r>
      <w:r>
        <w:rPr/>
        <w:t xml:space="preserve"> </w:t>
      </w:r>
      <w:r>
        <w:rPr>
          <w:spacing w:val="8"/>
        </w:rPr>
        <w:t>2. 徐乃湘主编：《博物馆陈列艺术总体设计》</w:t>
      </w:r>
      <w:r>
        <w:rPr>
          <w:spacing w:val="40"/>
        </w:rPr>
        <w:t xml:space="preserve"> </w:t>
      </w:r>
      <w:r>
        <w:rPr>
          <w:spacing w:val="8"/>
        </w:rPr>
        <w:t>，高等教育出版社 20</w:t>
      </w:r>
      <w:r>
        <w:rPr>
          <w:spacing w:val="7"/>
        </w:rPr>
        <w:t>13</w:t>
      </w:r>
      <w:r>
        <w:rPr>
          <w:spacing w:val="-40"/>
        </w:rPr>
        <w:t xml:space="preserve"> </w:t>
      </w:r>
      <w:r>
        <w:rPr>
          <w:spacing w:val="7"/>
        </w:rPr>
        <w:t>年。</w:t>
      </w:r>
      <w:r>
        <w:rPr/>
        <w:t xml:space="preserve"> </w:t>
      </w:r>
      <w:r>
        <w:rPr>
          <w:spacing w:val="8"/>
        </w:rPr>
        <w:t>3.《文物学概论》编写组：《文物学概论》，高等教育出版社，2019</w:t>
      </w:r>
      <w:r>
        <w:rPr>
          <w:spacing w:val="-30"/>
        </w:rPr>
        <w:t xml:space="preserve"> </w:t>
      </w:r>
      <w:r>
        <w:rPr>
          <w:spacing w:val="8"/>
        </w:rPr>
        <w:t>年。</w:t>
      </w:r>
    </w:p>
    <w:p>
      <w:pPr>
        <w:pStyle w:val="BodyText"/>
        <w:ind w:left="21"/>
        <w:spacing w:before="31" w:line="228" w:lineRule="auto"/>
        <w:rPr/>
      </w:pPr>
      <w:r>
        <w:rPr>
          <w:spacing w:val="7"/>
        </w:rPr>
        <w:t>4. 李晓东：《文物学》，学苑出版社，2005</w:t>
      </w:r>
      <w:r>
        <w:rPr>
          <w:spacing w:val="-28"/>
        </w:rPr>
        <w:t xml:space="preserve"> </w:t>
      </w:r>
      <w:r>
        <w:rPr>
          <w:spacing w:val="7"/>
        </w:rPr>
        <w:t>年。</w:t>
      </w:r>
    </w:p>
    <w:sectPr>
      <w:pgSz w:w="11906" w:h="16839"/>
      <w:pgMar w:top="1431"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盛肖霞</dc:creator>
  <dcterms:created xsi:type="dcterms:W3CDTF">2024-09-20T17:18:46Z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2024-10-14T10:39:24</vt:filetime>
  </property>
</Properties>
</file>