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482"/>
        <w:spacing w:before="120" w:line="221" w:lineRule="auto"/>
        <w:outlineLvl w:val="0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3"/>
        </w:rPr>
        <w:t>黄冈师范学院</w:t>
      </w:r>
    </w:p>
    <w:p>
      <w:pPr>
        <w:ind w:left="707"/>
        <w:spacing w:before="165" w:line="221" w:lineRule="auto"/>
        <w:rPr>
          <w:rFonts w:ascii="SimHei" w:hAnsi="SimHei" w:eastAsia="SimHei" w:cs="SimHei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  <w:spacing w:val="-1"/>
        </w:rPr>
        <w:t>2024 </w:t>
      </w:r>
      <w:r>
        <w:rPr>
          <w:rFonts w:ascii="SimHei" w:hAnsi="SimHei" w:eastAsia="SimHei" w:cs="SimHei"/>
          <w:sz w:val="36"/>
          <w:szCs w:val="36"/>
          <w:spacing w:val="-1"/>
        </w:rPr>
        <w:t>年硕士研究生入学考试自命题考试大纲</w:t>
      </w:r>
    </w:p>
    <w:p>
      <w:pPr>
        <w:pStyle w:val="BodyText"/>
        <w:ind w:left="26" w:right="1386" w:firstLine="1016"/>
        <w:spacing w:before="262" w:line="331" w:lineRule="auto"/>
        <w:rPr>
          <w:rFonts w:ascii="SimHei" w:hAnsi="SimHei" w:eastAsia="SimHei" w:cs="SimHei"/>
          <w:sz w:val="31"/>
          <w:szCs w:val="31"/>
        </w:rPr>
      </w:pPr>
      <w:r>
        <w:rPr>
          <w:spacing w:val="-1"/>
        </w:rPr>
        <w:t>考试科目代码：</w:t>
      </w:r>
      <w:r>
        <w:rPr>
          <w:rFonts w:ascii="Times New Roman" w:hAnsi="Times New Roman" w:eastAsia="Times New Roman" w:cs="Times New Roman"/>
          <w:spacing w:val="-1"/>
        </w:rPr>
        <w:t>[ </w:t>
      </w:r>
      <w:r>
        <w:rPr>
          <w:sz w:val="27"/>
          <w:szCs w:val="27"/>
          <w:color w:val="303030"/>
          <w:spacing w:val="-1"/>
        </w:rPr>
        <w:t>810</w:t>
      </w:r>
      <w:r>
        <w:rPr>
          <w:sz w:val="27"/>
          <w:szCs w:val="27"/>
          <w:color w:val="303030"/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]      </w:t>
      </w:r>
      <w:r>
        <w:rPr>
          <w:spacing w:val="-1"/>
        </w:rPr>
        <w:t>考试科目名称：</w:t>
      </w:r>
      <w:r>
        <w:rPr>
          <w:u w:val="single" w:color="auto"/>
          <w:spacing w:val="-1"/>
        </w:rPr>
        <w:t xml:space="preserve">   大学化学  </w:t>
      </w:r>
      <w:r>
        <w:rPr/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考试类型：</w:t>
      </w:r>
      <w:r>
        <w:rPr>
          <w:rFonts w:ascii="SimHei" w:hAnsi="SimHei" w:eastAsia="SimHei" w:cs="SimHei"/>
          <w:sz w:val="31"/>
          <w:szCs w:val="31"/>
          <w:spacing w:val="2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口</w:t>
      </w:r>
      <w:r>
        <w:rPr>
          <w:rFonts w:ascii="SimHei" w:hAnsi="SimHei" w:eastAsia="SimHei" w:cs="SimHei"/>
          <w:sz w:val="31"/>
          <w:szCs w:val="31"/>
          <w:spacing w:val="3"/>
        </w:rPr>
        <w:t>初试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3"/>
        </w:rPr>
        <w:t>□复试笔试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3"/>
        </w:rPr>
        <w:t>□加试</w:t>
      </w:r>
    </w:p>
    <w:p>
      <w:pPr>
        <w:pStyle w:val="BodyText"/>
        <w:ind w:left="29"/>
        <w:spacing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一、考试形式与试卷结构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512"/>
        <w:spacing w:before="78" w:line="212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1)  </w:t>
      </w:r>
      <w:r>
        <w:rPr>
          <w:b/>
          <w:bCs/>
          <w:spacing w:val="-3"/>
        </w:rPr>
        <w:t>试卷成绩及考试时间</w:t>
      </w:r>
    </w:p>
    <w:p>
      <w:pPr>
        <w:pStyle w:val="BodyText"/>
        <w:ind w:left="504"/>
        <w:spacing w:before="113" w:line="219" w:lineRule="auto"/>
        <w:rPr/>
      </w:pPr>
      <w:r>
        <w:rPr>
          <w:spacing w:val="-4"/>
        </w:rPr>
        <w:t>本试卷满分为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150 </w:t>
      </w:r>
      <w:r>
        <w:rPr>
          <w:spacing w:val="-4"/>
        </w:rPr>
        <w:t>分，考试时间为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180 </w:t>
      </w:r>
      <w:r>
        <w:rPr>
          <w:spacing w:val="-4"/>
        </w:rPr>
        <w:t>分钟。</w:t>
      </w:r>
    </w:p>
    <w:p>
      <w:pPr>
        <w:pStyle w:val="BodyText"/>
        <w:ind w:left="502"/>
        <w:spacing w:before="263" w:line="212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2)  </w:t>
      </w:r>
      <w:r>
        <w:rPr>
          <w:b/>
          <w:bCs/>
          <w:spacing w:val="-2"/>
        </w:rPr>
        <w:t>答题方式</w:t>
      </w:r>
    </w:p>
    <w:p>
      <w:pPr>
        <w:pStyle w:val="BodyText"/>
        <w:ind w:left="503"/>
        <w:spacing w:before="113" w:line="220" w:lineRule="auto"/>
        <w:rPr/>
      </w:pPr>
      <w:r>
        <w:rPr>
          <w:spacing w:val="-4"/>
        </w:rPr>
        <w:t>答题方式为闭卷、笔试。</w:t>
      </w:r>
    </w:p>
    <w:p>
      <w:pPr>
        <w:pStyle w:val="BodyText"/>
        <w:ind w:left="503"/>
        <w:spacing w:before="105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b/>
          <w:bCs/>
          <w:spacing w:val="-2"/>
        </w:rPr>
        <w:t>)  </w:t>
      </w:r>
      <w:r>
        <w:rPr>
          <w:b/>
          <w:bCs/>
          <w:spacing w:val="-2"/>
        </w:rPr>
        <w:t>题型结构</w:t>
      </w:r>
    </w:p>
    <w:p>
      <w:pPr>
        <w:pStyle w:val="BodyText"/>
        <w:ind w:left="501" w:right="1784" w:hanging="58"/>
        <w:spacing w:before="129" w:line="313" w:lineRule="auto"/>
        <w:rPr/>
      </w:pPr>
      <w:r>
        <w:rPr>
          <w:sz w:val="21"/>
          <w:szCs w:val="21"/>
          <w:spacing w:val="-3"/>
        </w:rPr>
        <w:t>无机化学约占</w:t>
      </w:r>
      <w:r>
        <w:rPr>
          <w:sz w:val="21"/>
          <w:szCs w:val="21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50</w:t>
      </w:r>
      <w:r>
        <w:rPr>
          <w:sz w:val="21"/>
          <w:szCs w:val="21"/>
          <w:spacing w:val="6"/>
        </w:rPr>
        <w:t>％，</w:t>
      </w:r>
      <w:r>
        <w:rPr>
          <w:sz w:val="21"/>
          <w:szCs w:val="21"/>
          <w:spacing w:val="-3"/>
        </w:rPr>
        <w:t>约计</w:t>
      </w:r>
      <w:r>
        <w:rPr>
          <w:sz w:val="21"/>
          <w:szCs w:val="21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75 </w:t>
      </w:r>
      <w:r>
        <w:rPr>
          <w:sz w:val="21"/>
          <w:szCs w:val="21"/>
          <w:spacing w:val="-3"/>
        </w:rPr>
        <w:t>分。分析化学约占</w:t>
      </w:r>
      <w:r>
        <w:rPr>
          <w:sz w:val="21"/>
          <w:szCs w:val="21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50</w:t>
      </w:r>
      <w:r>
        <w:rPr>
          <w:sz w:val="21"/>
          <w:szCs w:val="21"/>
          <w:spacing w:val="6"/>
        </w:rPr>
        <w:t>％，</w:t>
      </w:r>
      <w:r>
        <w:rPr>
          <w:sz w:val="21"/>
          <w:szCs w:val="21"/>
          <w:spacing w:val="-4"/>
        </w:rPr>
        <w:t>约计</w:t>
      </w:r>
      <w:r>
        <w:rPr>
          <w:sz w:val="21"/>
          <w:szCs w:val="21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75 </w:t>
      </w:r>
      <w:r>
        <w:rPr>
          <w:sz w:val="21"/>
          <w:szCs w:val="21"/>
          <w:spacing w:val="-4"/>
        </w:rPr>
        <w:t>分。</w:t>
      </w:r>
      <w:r>
        <w:rPr>
          <w:sz w:val="21"/>
          <w:szCs w:val="21"/>
        </w:rPr>
        <w:t xml:space="preserve"> </w:t>
      </w:r>
      <w:r>
        <w:rPr>
          <w:spacing w:val="-1"/>
        </w:rPr>
        <w:t>选择题：</w:t>
      </w:r>
      <w:r>
        <w:rPr>
          <w:rFonts w:ascii="Times New Roman" w:hAnsi="Times New Roman" w:eastAsia="Times New Roman" w:cs="Times New Roman"/>
          <w:spacing w:val="-1"/>
        </w:rPr>
        <w:t>10 </w:t>
      </w:r>
      <w:r>
        <w:rPr>
          <w:spacing w:val="-1"/>
        </w:rPr>
        <w:t>道小题，每小题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 </w:t>
      </w:r>
      <w:r>
        <w:rPr>
          <w:spacing w:val="-1"/>
        </w:rPr>
        <w:t>分，共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 </w:t>
      </w:r>
      <w:r>
        <w:rPr>
          <w:spacing w:val="-1"/>
        </w:rPr>
        <w:t>分</w:t>
      </w:r>
    </w:p>
    <w:p>
      <w:pPr>
        <w:pStyle w:val="BodyText"/>
        <w:ind w:left="503"/>
        <w:spacing w:before="1" w:line="220" w:lineRule="auto"/>
        <w:rPr/>
      </w:pPr>
      <w:r>
        <w:rPr>
          <w:spacing w:val="-3"/>
        </w:rPr>
        <w:t>判断题：</w:t>
      </w:r>
      <w:r>
        <w:rPr>
          <w:rFonts w:ascii="Times New Roman" w:hAnsi="Times New Roman" w:eastAsia="Times New Roman" w:cs="Times New Roman"/>
          <w:spacing w:val="-3"/>
        </w:rPr>
        <w:t>20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-3"/>
        </w:rPr>
        <w:t>小题，每题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 </w:t>
      </w:r>
      <w:r>
        <w:rPr>
          <w:spacing w:val="-3"/>
        </w:rPr>
        <w:t>分，共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 </w:t>
      </w:r>
      <w:r>
        <w:rPr>
          <w:spacing w:val="-3"/>
        </w:rPr>
        <w:t>分</w:t>
      </w:r>
    </w:p>
    <w:p>
      <w:pPr>
        <w:pStyle w:val="BodyText"/>
        <w:ind w:left="503" w:right="3630" w:firstLine="4"/>
        <w:spacing w:before="105" w:line="286" w:lineRule="auto"/>
        <w:rPr/>
      </w:pPr>
      <w:r>
        <w:rPr>
          <w:spacing w:val="-4"/>
        </w:rPr>
        <w:t>简答题：</w:t>
      </w:r>
      <w:r>
        <w:rPr>
          <w:rFonts w:ascii="Times New Roman" w:hAnsi="Times New Roman" w:eastAsia="Times New Roman" w:cs="Times New Roman"/>
          <w:spacing w:val="-4"/>
        </w:rPr>
        <w:t>8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4"/>
        </w:rPr>
        <w:t>小题，每小题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 </w:t>
      </w:r>
      <w:r>
        <w:rPr>
          <w:spacing w:val="-4"/>
        </w:rPr>
        <w:t>分，共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80 </w:t>
      </w:r>
      <w:r>
        <w:rPr>
          <w:spacing w:val="-4"/>
        </w:rPr>
        <w:t>分</w:t>
      </w:r>
      <w:r>
        <w:rPr/>
        <w:t xml:space="preserve"> </w:t>
      </w:r>
      <w:r>
        <w:rPr>
          <w:spacing w:val="-3"/>
        </w:rPr>
        <w:t>计算题：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-3"/>
        </w:rPr>
        <w:t>小题，每小题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 </w:t>
      </w:r>
      <w:r>
        <w:rPr>
          <w:spacing w:val="-3"/>
        </w:rPr>
        <w:t>分，共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30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spacing w:val="-4"/>
        </w:rPr>
        <w:t>分</w:t>
      </w:r>
    </w:p>
    <w:p>
      <w:pPr>
        <w:pStyle w:val="BodyText"/>
        <w:ind w:left="24" w:right="5061" w:firstLine="4"/>
        <w:spacing w:before="291" w:line="367" w:lineRule="auto"/>
        <w:outlineLvl w:val="1"/>
        <w:rPr>
          <w:rFonts w:ascii="NSimSun" w:hAnsi="NSimSun" w:eastAsia="NSimSun" w:cs="NSimSun"/>
          <w:sz w:val="28"/>
          <w:szCs w:val="28"/>
        </w:rPr>
      </w:pPr>
      <w:r>
        <w:rPr>
          <w:sz w:val="28"/>
          <w:szCs w:val="28"/>
          <w:b/>
          <w:bCs/>
          <w:spacing w:val="-9"/>
        </w:rPr>
        <w:t>二、考试内容与考试要求：</w:t>
      </w:r>
      <w:r>
        <w:rPr>
          <w:sz w:val="28"/>
          <w:szCs w:val="28"/>
          <w:spacing w:val="5"/>
        </w:rPr>
        <w:t xml:space="preserve"> </w:t>
      </w:r>
      <w:r>
        <w:rPr>
          <w:rFonts w:ascii="NSimSun" w:hAnsi="NSimSun" w:eastAsia="NSimSun" w:cs="NSimSun"/>
          <w:sz w:val="28"/>
          <w:szCs w:val="28"/>
          <w:b/>
          <w:bCs/>
          <w:spacing w:val="-11"/>
        </w:rPr>
        <w:t>考试要求：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23" w:firstLine="480"/>
        <w:spacing w:before="79" w:line="353" w:lineRule="auto"/>
        <w:jc w:val="both"/>
        <w:rPr/>
      </w:pPr>
      <w:r>
        <w:rPr>
          <w:spacing w:val="-1"/>
        </w:rPr>
        <w:t>要求考生掌握无机及分析化学的基本理论、基本概念、基</w:t>
      </w:r>
      <w:r>
        <w:rPr>
          <w:spacing w:val="-2"/>
        </w:rPr>
        <w:t>本方法及计算等，</w:t>
      </w:r>
      <w:r>
        <w:rPr/>
        <w:t xml:space="preserve"> </w:t>
      </w:r>
      <w:r>
        <w:rPr>
          <w:spacing w:val="-3"/>
        </w:rPr>
        <w:t>重点掌握化学热力学基础、化学反应速率理论、近代物质结构理论、溶液化学平</w:t>
      </w:r>
      <w:r>
        <w:rPr>
          <w:spacing w:val="1"/>
        </w:rPr>
        <w:t xml:space="preserve"> </w:t>
      </w:r>
      <w:r>
        <w:rPr>
          <w:spacing w:val="-8"/>
        </w:rPr>
        <w:t>衡、分析误差和数据处理的基本概念，滴定分析、分光光度分析等常用分析方法，</w:t>
      </w:r>
      <w:r>
        <w:rPr>
          <w:spacing w:val="8"/>
        </w:rPr>
        <w:t xml:space="preserve"> </w:t>
      </w:r>
      <w:r>
        <w:rPr>
          <w:spacing w:val="-1"/>
        </w:rPr>
        <w:t>重要元素及其化合物的化学性质，具有独立分</w:t>
      </w:r>
      <w:r>
        <w:rPr>
          <w:spacing w:val="-2"/>
        </w:rPr>
        <w:t>析和解决化学问题的能力。</w:t>
      </w:r>
    </w:p>
    <w:p>
      <w:pPr>
        <w:ind w:left="24"/>
        <w:spacing w:before="246" w:line="220" w:lineRule="auto"/>
        <w:rPr>
          <w:rFonts w:ascii="NSimSun" w:hAnsi="NSimSun" w:eastAsia="NSimSun" w:cs="NSimSun"/>
          <w:sz w:val="28"/>
          <w:szCs w:val="28"/>
        </w:rPr>
      </w:pPr>
      <w:r>
        <w:rPr>
          <w:rFonts w:ascii="NSimSun" w:hAnsi="NSimSun" w:eastAsia="NSimSun" w:cs="NSimSun"/>
          <w:sz w:val="28"/>
          <w:szCs w:val="28"/>
          <w:b/>
          <w:bCs/>
          <w:spacing w:val="-11"/>
        </w:rPr>
        <w:t>考试内容：</w:t>
      </w:r>
    </w:p>
    <w:p>
      <w:pPr>
        <w:pStyle w:val="BodyText"/>
        <w:ind w:left="29"/>
        <w:spacing w:before="312" w:line="220" w:lineRule="auto"/>
        <w:rPr/>
      </w:pPr>
      <w:r>
        <w:rPr>
          <w:spacing w:val="-3"/>
        </w:rPr>
        <w:t>（一） </w:t>
      </w:r>
      <w:r>
        <w:rPr>
          <w:b/>
          <w:bCs/>
          <w:spacing w:val="-3"/>
        </w:rPr>
        <w:t>气体和溶液</w:t>
      </w:r>
    </w:p>
    <w:p>
      <w:pPr>
        <w:pStyle w:val="BodyText"/>
        <w:ind w:left="355"/>
        <w:spacing w:before="117" w:line="222" w:lineRule="auto"/>
        <w:outlineLvl w:val="3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>1.</w:t>
      </w:r>
      <w:r>
        <w:rPr>
          <w:rFonts w:ascii="Times New Roman" w:hAnsi="Times New Roman" w:eastAsia="Times New Roman" w:cs="Times New Roman"/>
          <w:sz w:val="21"/>
          <w:szCs w:val="21"/>
          <w:spacing w:val="3"/>
        </w:rPr>
        <w:t xml:space="preserve">  </w:t>
      </w:r>
      <w:r>
        <w:rPr>
          <w:sz w:val="21"/>
          <w:szCs w:val="21"/>
          <w:spacing w:val="-7"/>
        </w:rPr>
        <w:t>气体</w:t>
      </w:r>
    </w:p>
    <w:p>
      <w:pPr>
        <w:pStyle w:val="BodyText"/>
        <w:ind w:left="236"/>
        <w:spacing w:before="215" w:line="221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理想气体状态方程的应用；分压定律的内容及应用。</w:t>
      </w:r>
    </w:p>
    <w:p>
      <w:pPr>
        <w:pStyle w:val="BodyText"/>
        <w:ind w:left="333"/>
        <w:spacing w:before="218" w:line="221" w:lineRule="auto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2.</w:t>
      </w:r>
      <w:r>
        <w:rPr>
          <w:rFonts w:ascii="Times New Roman" w:hAnsi="Times New Roman" w:eastAsia="Times New Roman" w:cs="Times New Roman"/>
          <w:sz w:val="21"/>
          <w:szCs w:val="21"/>
          <w:spacing w:val="6"/>
        </w:rPr>
        <w:t xml:space="preserve">  </w:t>
      </w:r>
      <w:r>
        <w:rPr>
          <w:sz w:val="21"/>
          <w:szCs w:val="21"/>
          <w:spacing w:val="-3"/>
        </w:rPr>
        <w:t>溶液</w:t>
      </w:r>
    </w:p>
    <w:p>
      <w:pPr>
        <w:pStyle w:val="BodyText"/>
        <w:ind w:left="441"/>
        <w:spacing w:before="216" w:line="220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稀溶液依数性（即通性）的含义及应用。</w:t>
      </w:r>
    </w:p>
    <w:p>
      <w:pPr>
        <w:spacing w:line="220" w:lineRule="auto"/>
        <w:sectPr>
          <w:pgSz w:w="11907" w:h="16839"/>
          <w:pgMar w:top="1431" w:right="1735" w:bottom="0" w:left="1785" w:header="0" w:footer="0" w:gutter="0"/>
        </w:sectPr>
        <w:rPr>
          <w:sz w:val="21"/>
          <w:szCs w:val="21"/>
        </w:rPr>
      </w:pPr>
    </w:p>
    <w:p>
      <w:pPr>
        <w:pStyle w:val="BodyText"/>
        <w:ind w:left="442"/>
        <w:spacing w:before="136" w:line="221" w:lineRule="auto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3.</w:t>
      </w:r>
      <w:r>
        <w:rPr>
          <w:rFonts w:ascii="Times New Roman" w:hAnsi="Times New Roman" w:eastAsia="Times New Roman" w:cs="Times New Roman"/>
          <w:sz w:val="21"/>
          <w:szCs w:val="21"/>
          <w:spacing w:val="3"/>
        </w:rPr>
        <w:t xml:space="preserve">  </w:t>
      </w:r>
      <w:r>
        <w:rPr>
          <w:sz w:val="21"/>
          <w:szCs w:val="21"/>
          <w:spacing w:val="-3"/>
        </w:rPr>
        <w:t>胶体</w:t>
      </w:r>
    </w:p>
    <w:p>
      <w:pPr>
        <w:pStyle w:val="BodyText"/>
        <w:ind w:left="461"/>
        <w:spacing w:before="216" w:line="221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了解胶体溶液的制备方法及性质。</w:t>
      </w:r>
    </w:p>
    <w:p>
      <w:pPr>
        <w:pStyle w:val="BodyText"/>
        <w:ind w:left="29"/>
        <w:spacing w:before="124" w:line="220" w:lineRule="auto"/>
        <w:outlineLvl w:val="4"/>
        <w:rPr/>
      </w:pPr>
      <w:r>
        <w:rPr>
          <w:spacing w:val="-3"/>
        </w:rPr>
        <w:t>（二） </w:t>
      </w:r>
      <w:r>
        <w:rPr>
          <w:b/>
          <w:bCs/>
          <w:spacing w:val="-3"/>
        </w:rPr>
        <w:t>化学热力学初步</w:t>
      </w:r>
    </w:p>
    <w:p>
      <w:pPr>
        <w:pStyle w:val="BodyText"/>
        <w:ind w:left="22" w:firstLine="485"/>
        <w:spacing w:before="104" w:line="360" w:lineRule="auto"/>
        <w:rPr>
          <w:sz w:val="21"/>
          <w:szCs w:val="21"/>
        </w:rPr>
      </w:pPr>
      <w:r>
        <w:rPr>
          <w:spacing w:val="-1"/>
        </w:rPr>
        <w:t>热力学术语和基本概念</w:t>
      </w:r>
      <w:r>
        <w:rPr>
          <w:sz w:val="21"/>
          <w:szCs w:val="21"/>
          <w:spacing w:val="-1"/>
        </w:rPr>
        <w:t>；状态函数的基本特征；热力</w:t>
      </w:r>
      <w:r>
        <w:rPr>
          <w:sz w:val="21"/>
          <w:szCs w:val="21"/>
          <w:spacing w:val="-2"/>
        </w:rPr>
        <w:t>学第一定律及应用；焓、焓变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2"/>
        </w:rPr>
        <w:t>和热化学反应方程式等概念，Hess</w:t>
      </w:r>
      <w:r>
        <w:rPr>
          <w:sz w:val="21"/>
          <w:szCs w:val="21"/>
          <w:spacing w:val="-39"/>
        </w:rPr>
        <w:t xml:space="preserve"> </w:t>
      </w:r>
      <w:r>
        <w:rPr>
          <w:sz w:val="21"/>
          <w:szCs w:val="21"/>
          <w:spacing w:val="-2"/>
        </w:rPr>
        <w:t>定律的应用；热力学第二定律、吉布斯自</w:t>
      </w:r>
      <w:r>
        <w:rPr>
          <w:sz w:val="21"/>
          <w:szCs w:val="21"/>
          <w:spacing w:val="-3"/>
        </w:rPr>
        <w:t>由能及其应用。</w:t>
      </w:r>
    </w:p>
    <w:p>
      <w:pPr>
        <w:pStyle w:val="BodyText"/>
        <w:ind w:left="29"/>
        <w:spacing w:before="292" w:line="220" w:lineRule="auto"/>
        <w:outlineLvl w:val="4"/>
        <w:rPr/>
      </w:pPr>
      <w:r>
        <w:rPr>
          <w:b/>
          <w:bCs/>
          <w:spacing w:val="-7"/>
        </w:rPr>
        <w:t>（三）</w:t>
      </w:r>
      <w:r>
        <w:rPr>
          <w:spacing w:val="60"/>
        </w:rPr>
        <w:t xml:space="preserve"> </w:t>
      </w:r>
      <w:r>
        <w:rPr>
          <w:b/>
          <w:bCs/>
          <w:spacing w:val="-7"/>
        </w:rPr>
        <w:t>化学平衡和化学反应速率</w:t>
      </w:r>
    </w:p>
    <w:p>
      <w:pPr>
        <w:pStyle w:val="BodyText"/>
        <w:ind w:left="458"/>
        <w:spacing w:before="118" w:line="221" w:lineRule="auto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>1.</w:t>
      </w:r>
      <w:r>
        <w:rPr>
          <w:rFonts w:ascii="Times New Roman" w:hAnsi="Times New Roman" w:eastAsia="Times New Roman" w:cs="Times New Roman"/>
          <w:sz w:val="21"/>
          <w:szCs w:val="21"/>
          <w:spacing w:val="5"/>
        </w:rPr>
        <w:t xml:space="preserve">  </w:t>
      </w:r>
      <w:r>
        <w:rPr>
          <w:sz w:val="21"/>
          <w:szCs w:val="21"/>
          <w:spacing w:val="-6"/>
        </w:rPr>
        <w:t>化学平衡</w:t>
      </w:r>
    </w:p>
    <w:p>
      <w:pPr>
        <w:pStyle w:val="BodyText"/>
        <w:ind w:left="22" w:right="74" w:firstLine="420"/>
        <w:spacing w:before="209" w:line="377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化学平衡的概念；标准平衡常数</w:t>
      </w:r>
      <w:r>
        <w:rPr>
          <w:sz w:val="21"/>
          <w:szCs w:val="21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K</w:t>
      </w:r>
      <w:r>
        <w:rPr>
          <w:sz w:val="11"/>
          <w:szCs w:val="11"/>
          <w:spacing w:val="-1"/>
          <w:position w:val="11"/>
        </w:rPr>
        <w:t>Θ</w:t>
      </w:r>
      <w:r>
        <w:rPr>
          <w:sz w:val="11"/>
          <w:szCs w:val="11"/>
          <w:spacing w:val="-29"/>
          <w:position w:val="11"/>
        </w:rPr>
        <w:t xml:space="preserve"> </w:t>
      </w:r>
      <w:r>
        <w:rPr>
          <w:sz w:val="21"/>
          <w:szCs w:val="21"/>
          <w:spacing w:val="-1"/>
        </w:rPr>
        <w:t>的意义、表示方法及有关化学平衡的计算；化学反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应的等温方程式的应用；浓度、温度及压力等</w:t>
      </w:r>
      <w:r>
        <w:rPr>
          <w:sz w:val="21"/>
          <w:szCs w:val="21"/>
          <w:spacing w:val="-1"/>
        </w:rPr>
        <w:t>因素对平衡常数及化学平衡移动的影响。</w:t>
      </w:r>
    </w:p>
    <w:p>
      <w:pPr>
        <w:pStyle w:val="BodyText"/>
        <w:ind w:left="444"/>
        <w:spacing w:before="1" w:line="220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2. 化学反应速率</w:t>
      </w:r>
    </w:p>
    <w:p>
      <w:pPr>
        <w:pStyle w:val="BodyText"/>
        <w:ind w:left="548"/>
        <w:spacing w:before="138" w:line="220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反应速率的概念、反应速率理论；浓度、温度和催化剂等因素对反应速率的影响。</w:t>
      </w:r>
    </w:p>
    <w:p>
      <w:pPr>
        <w:pStyle w:val="BodyText"/>
        <w:ind w:left="29"/>
        <w:spacing w:before="126" w:line="220" w:lineRule="auto"/>
        <w:outlineLvl w:val="4"/>
        <w:rPr/>
      </w:pPr>
      <w:r>
        <w:rPr>
          <w:b/>
          <w:bCs/>
          <w:spacing w:val="-9"/>
        </w:rPr>
        <w:t>（四）</w:t>
      </w:r>
      <w:r>
        <w:rPr>
          <w:spacing w:val="-69"/>
        </w:rPr>
        <w:t xml:space="preserve"> </w:t>
      </w:r>
      <w:r>
        <w:rPr>
          <w:b/>
          <w:bCs/>
          <w:spacing w:val="-9"/>
        </w:rPr>
        <w:t>物质结构基础</w:t>
      </w:r>
    </w:p>
    <w:p>
      <w:pPr>
        <w:pStyle w:val="BodyText"/>
        <w:ind w:left="458"/>
        <w:spacing w:before="274" w:line="221" w:lineRule="auto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>1.</w:t>
      </w:r>
      <w:r>
        <w:rPr>
          <w:rFonts w:ascii="Times New Roman" w:hAnsi="Times New Roman" w:eastAsia="Times New Roman" w:cs="Times New Roman"/>
          <w:sz w:val="21"/>
          <w:szCs w:val="21"/>
          <w:spacing w:val="8"/>
        </w:rPr>
        <w:t xml:space="preserve">  </w:t>
      </w:r>
      <w:r>
        <w:rPr>
          <w:sz w:val="21"/>
          <w:szCs w:val="21"/>
          <w:spacing w:val="-7"/>
        </w:rPr>
        <w:t>原子结构</w:t>
      </w:r>
    </w:p>
    <w:p>
      <w:pPr>
        <w:pStyle w:val="BodyText"/>
        <w:ind w:left="22" w:right="74" w:firstLine="422"/>
        <w:spacing w:before="218" w:line="401" w:lineRule="auto"/>
        <w:rPr>
          <w:sz w:val="21"/>
          <w:szCs w:val="21"/>
        </w:rPr>
      </w:pPr>
      <w:r>
        <w:rPr>
          <w:sz w:val="21"/>
          <w:szCs w:val="21"/>
          <w:spacing w:val="-3"/>
        </w:rPr>
        <w:t>核外电子运动的特殊性，四个量子数描述核外电子运动状态；核外电子排布规律；原子</w:t>
      </w:r>
      <w:r>
        <w:rPr>
          <w:sz w:val="21"/>
          <w:szCs w:val="21"/>
          <w:spacing w:val="13"/>
        </w:rPr>
        <w:t xml:space="preserve"> </w:t>
      </w:r>
      <w:r>
        <w:rPr>
          <w:sz w:val="21"/>
          <w:szCs w:val="21"/>
          <w:spacing w:val="3"/>
        </w:rPr>
        <w:t>的核外电子构型以及在周期表中的位置；原子结构理论解释元素某些性</w:t>
      </w:r>
      <w:r>
        <w:rPr>
          <w:sz w:val="21"/>
          <w:szCs w:val="21"/>
          <w:spacing w:val="2"/>
        </w:rPr>
        <w:t>质的周期性变化规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10"/>
        </w:rPr>
        <w:t>律。</w:t>
      </w:r>
    </w:p>
    <w:p>
      <w:pPr>
        <w:pStyle w:val="BodyText"/>
        <w:ind w:left="438"/>
        <w:spacing w:before="32" w:line="221" w:lineRule="auto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2.</w:t>
      </w:r>
      <w:r>
        <w:rPr>
          <w:rFonts w:ascii="Times New Roman" w:hAnsi="Times New Roman" w:eastAsia="Times New Roman" w:cs="Times New Roman"/>
          <w:sz w:val="21"/>
          <w:szCs w:val="21"/>
          <w:spacing w:val="7"/>
        </w:rPr>
        <w:t xml:space="preserve">  </w:t>
      </w:r>
      <w:r>
        <w:rPr>
          <w:sz w:val="21"/>
          <w:szCs w:val="21"/>
          <w:spacing w:val="-3"/>
        </w:rPr>
        <w:t>分子结构</w:t>
      </w:r>
    </w:p>
    <w:p>
      <w:pPr>
        <w:pStyle w:val="BodyText"/>
        <w:ind w:left="23" w:right="74" w:firstLine="422"/>
        <w:spacing w:before="215" w:line="403" w:lineRule="auto"/>
        <w:rPr>
          <w:sz w:val="21"/>
          <w:szCs w:val="21"/>
        </w:rPr>
      </w:pPr>
      <w:r>
        <w:rPr>
          <w:sz w:val="21"/>
          <w:szCs w:val="21"/>
          <w:spacing w:val="-3"/>
        </w:rPr>
        <w:t>离子键与共价键的本质和特征；现代价键理论基本要点；轨道杂化理论解释一般分子化</w:t>
      </w:r>
      <w:r>
        <w:rPr>
          <w:sz w:val="21"/>
          <w:szCs w:val="21"/>
          <w:spacing w:val="12"/>
        </w:rPr>
        <w:t xml:space="preserve"> </w:t>
      </w:r>
      <w:r>
        <w:rPr>
          <w:sz w:val="21"/>
          <w:szCs w:val="21"/>
          <w:spacing w:val="-2"/>
        </w:rPr>
        <w:t>合物的空间构型；价层电子对互斥理论预测分子</w:t>
      </w:r>
      <w:r>
        <w:rPr>
          <w:sz w:val="21"/>
          <w:szCs w:val="21"/>
          <w:spacing w:val="-3"/>
        </w:rPr>
        <w:t>结构；分子间力和氢键产生的原因以及对物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4"/>
        </w:rPr>
        <w:t>质性质的影响。</w:t>
      </w:r>
    </w:p>
    <w:p>
      <w:pPr>
        <w:pStyle w:val="BodyText"/>
        <w:ind w:left="442"/>
        <w:spacing w:before="30" w:line="221" w:lineRule="auto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>3.</w:t>
      </w:r>
      <w:r>
        <w:rPr>
          <w:rFonts w:ascii="Times New Roman" w:hAnsi="Times New Roman" w:eastAsia="Times New Roman" w:cs="Times New Roman"/>
          <w:sz w:val="21"/>
          <w:szCs w:val="21"/>
          <w:spacing w:val="13"/>
          <w:w w:val="101"/>
        </w:rPr>
        <w:t xml:space="preserve">  </w:t>
      </w:r>
      <w:r>
        <w:rPr>
          <w:sz w:val="21"/>
          <w:szCs w:val="21"/>
          <w:spacing w:val="-6"/>
        </w:rPr>
        <w:t>晶体结构</w:t>
      </w:r>
    </w:p>
    <w:p>
      <w:pPr>
        <w:pStyle w:val="BodyText"/>
        <w:ind w:left="462"/>
        <w:spacing w:before="216" w:line="221" w:lineRule="auto"/>
        <w:rPr>
          <w:sz w:val="21"/>
          <w:szCs w:val="21"/>
        </w:rPr>
      </w:pPr>
      <w:r>
        <w:rPr>
          <w:sz w:val="21"/>
          <w:szCs w:val="21"/>
          <w:spacing w:val="-4"/>
        </w:rPr>
        <w:t>四大晶体类型的特征和性质。</w:t>
      </w:r>
    </w:p>
    <w:p>
      <w:pPr>
        <w:spacing w:line="356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78" w:line="220" w:lineRule="auto"/>
        <w:outlineLvl w:val="4"/>
        <w:rPr/>
      </w:pPr>
      <w:r>
        <w:rPr>
          <w:b/>
          <w:bCs/>
          <w:spacing w:val="-12"/>
        </w:rPr>
        <w:t>（五）</w:t>
      </w:r>
      <w:r>
        <w:rPr>
          <w:spacing w:val="-66"/>
        </w:rPr>
        <w:t xml:space="preserve"> </w:t>
      </w:r>
      <w:r>
        <w:rPr>
          <w:b/>
          <w:bCs/>
          <w:spacing w:val="-12"/>
        </w:rPr>
        <w:t>元素化学</w:t>
      </w:r>
    </w:p>
    <w:p>
      <w:pPr>
        <w:pStyle w:val="BodyText"/>
        <w:ind w:left="458"/>
        <w:spacing w:before="20" w:line="221" w:lineRule="auto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1</w:t>
      </w:r>
      <w:r>
        <w:rPr>
          <w:sz w:val="21"/>
          <w:szCs w:val="21"/>
          <w:spacing w:val="-4"/>
        </w:rPr>
        <w:t>、非金属元素化学</w:t>
      </w:r>
    </w:p>
    <w:p>
      <w:pPr>
        <w:pStyle w:val="BodyText"/>
        <w:ind w:left="23" w:right="74" w:firstLine="444"/>
        <w:spacing w:before="158" w:line="346" w:lineRule="auto"/>
        <w:rPr>
          <w:sz w:val="21"/>
          <w:szCs w:val="21"/>
        </w:rPr>
      </w:pPr>
      <w:r>
        <w:rPr>
          <w:sz w:val="21"/>
          <w:szCs w:val="21"/>
          <w:spacing w:val="-6"/>
        </w:rPr>
        <w:t>卤素、氧族元素、氮族元素、碳、硅、 硼等元素单质及其化合物的化学性质；常见阴离</w:t>
      </w:r>
      <w:r>
        <w:rPr>
          <w:sz w:val="21"/>
          <w:szCs w:val="21"/>
          <w:spacing w:val="5"/>
        </w:rPr>
        <w:t xml:space="preserve"> </w:t>
      </w:r>
      <w:r>
        <w:rPr>
          <w:sz w:val="21"/>
          <w:szCs w:val="21"/>
          <w:spacing w:val="-4"/>
        </w:rPr>
        <w:t>子的鉴定方法。</w:t>
      </w:r>
    </w:p>
    <w:p>
      <w:pPr>
        <w:pStyle w:val="BodyText"/>
        <w:ind w:left="438"/>
        <w:spacing w:before="30" w:line="221" w:lineRule="auto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2</w:t>
      </w:r>
      <w:r>
        <w:rPr>
          <w:sz w:val="21"/>
          <w:szCs w:val="21"/>
          <w:spacing w:val="-2"/>
        </w:rPr>
        <w:t>、金属元素化学</w:t>
      </w:r>
    </w:p>
    <w:p>
      <w:pPr>
        <w:pStyle w:val="BodyText"/>
        <w:ind w:left="21" w:right="73" w:firstLine="419"/>
        <w:spacing w:before="157" w:line="336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碱金属和碱土金属、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p</w:t>
      </w:r>
      <w:r>
        <w:rPr>
          <w:rFonts w:ascii="Times New Roman" w:hAnsi="Times New Roman" w:eastAsia="Times New Roman" w:cs="Times New Roman"/>
          <w:sz w:val="21"/>
          <w:szCs w:val="21"/>
          <w:spacing w:val="33"/>
        </w:rPr>
        <w:t xml:space="preserve"> </w:t>
      </w:r>
      <w:r>
        <w:rPr>
          <w:sz w:val="21"/>
          <w:szCs w:val="21"/>
          <w:spacing w:val="-2"/>
        </w:rPr>
        <w:t>区重要金属、过渡元素、铜族、锌族元素、稀土金属等元素单质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1"/>
        </w:rPr>
        <w:t>及其化合物的化学性质；常见阳离子的鉴定方法。</w:t>
      </w:r>
    </w:p>
    <w:p>
      <w:pPr>
        <w:pStyle w:val="BodyText"/>
        <w:ind w:left="29"/>
        <w:spacing w:before="60" w:line="220" w:lineRule="auto"/>
        <w:outlineLvl w:val="4"/>
        <w:rPr/>
      </w:pPr>
      <w:r>
        <w:rPr>
          <w:b/>
          <w:bCs/>
          <w:spacing w:val="-6"/>
        </w:rPr>
        <w:t>（六）</w:t>
      </w:r>
      <w:r>
        <w:rPr>
          <w:spacing w:val="-65"/>
        </w:rPr>
        <w:t xml:space="preserve"> </w:t>
      </w:r>
      <w:r>
        <w:rPr>
          <w:b/>
          <w:bCs/>
          <w:spacing w:val="-6"/>
        </w:rPr>
        <w:t>定量分析化学概论和滴定分析概论</w:t>
      </w:r>
    </w:p>
    <w:p>
      <w:pPr>
        <w:pStyle w:val="BodyText"/>
        <w:spacing w:before="173" w:line="220" w:lineRule="auto"/>
        <w:jc w:val="right"/>
        <w:rPr>
          <w:sz w:val="21"/>
          <w:szCs w:val="21"/>
        </w:rPr>
      </w:pPr>
      <w:r>
        <w:rPr>
          <w:sz w:val="21"/>
          <w:szCs w:val="21"/>
          <w:spacing w:val="-1"/>
        </w:rPr>
        <w:t>分析化学的任务和作用、分类、分析过程及分析结果计算；滴定分析基本概念和原理、</w:t>
      </w:r>
    </w:p>
    <w:p>
      <w:pPr>
        <w:spacing w:line="220" w:lineRule="auto"/>
        <w:sectPr>
          <w:pgSz w:w="11907" w:h="16839"/>
          <w:pgMar w:top="1431" w:right="1720" w:bottom="0" w:left="1785" w:header="0" w:footer="0" w:gutter="0"/>
        </w:sectPr>
        <w:rPr>
          <w:sz w:val="21"/>
          <w:szCs w:val="21"/>
        </w:rPr>
      </w:pPr>
    </w:p>
    <w:p>
      <w:pPr>
        <w:pStyle w:val="BodyText"/>
        <w:ind w:left="23"/>
        <w:spacing w:before="41" w:line="221" w:lineRule="auto"/>
        <w:rPr>
          <w:sz w:val="21"/>
          <w:szCs w:val="21"/>
        </w:rPr>
      </w:pPr>
      <w:r>
        <w:rPr>
          <w:sz w:val="21"/>
          <w:szCs w:val="21"/>
        </w:rPr>
        <w:t>滴定反应的要求与滴定方式、基准物质的条件、标准溶液的配制及滴定结果</w:t>
      </w:r>
      <w:r>
        <w:rPr>
          <w:sz w:val="21"/>
          <w:szCs w:val="21"/>
          <w:spacing w:val="-1"/>
        </w:rPr>
        <w:t>的计算。</w:t>
      </w:r>
    </w:p>
    <w:p>
      <w:pPr>
        <w:pStyle w:val="BodyText"/>
        <w:ind w:left="29"/>
        <w:spacing w:before="162" w:line="220" w:lineRule="auto"/>
        <w:outlineLvl w:val="4"/>
        <w:rPr/>
      </w:pPr>
      <w:r>
        <w:rPr>
          <w:b/>
          <w:bCs/>
          <w:spacing w:val="-6"/>
        </w:rPr>
        <w:t>（七）</w:t>
      </w:r>
      <w:r>
        <w:rPr>
          <w:spacing w:val="-54"/>
        </w:rPr>
        <w:t xml:space="preserve"> </w:t>
      </w:r>
      <w:r>
        <w:rPr>
          <w:b/>
          <w:bCs/>
          <w:spacing w:val="-6"/>
        </w:rPr>
        <w:t>定量分析的误差和分析结果的数据处理</w:t>
      </w:r>
    </w:p>
    <w:p>
      <w:pPr>
        <w:pStyle w:val="BodyText"/>
        <w:ind w:left="23" w:right="9" w:firstLine="420"/>
        <w:spacing w:before="176" w:line="345" w:lineRule="auto"/>
        <w:rPr>
          <w:sz w:val="21"/>
          <w:szCs w:val="21"/>
        </w:rPr>
      </w:pPr>
      <w:r>
        <w:rPr>
          <w:sz w:val="21"/>
          <w:szCs w:val="21"/>
          <w:spacing w:val="-3"/>
        </w:rPr>
        <w:t>误差分类与相应的减免方法，准确度和精密度的概念和二者之间的关系；有效数字及运</w:t>
      </w:r>
      <w:r>
        <w:rPr>
          <w:sz w:val="21"/>
          <w:szCs w:val="21"/>
          <w:spacing w:val="13"/>
        </w:rPr>
        <w:t xml:space="preserve"> </w:t>
      </w:r>
      <w:r>
        <w:rPr>
          <w:sz w:val="21"/>
          <w:szCs w:val="21"/>
          <w:spacing w:val="-2"/>
        </w:rPr>
        <w:t>算规则；有限实验数据的统计处理。</w:t>
      </w:r>
    </w:p>
    <w:p>
      <w:pPr>
        <w:pStyle w:val="BodyText"/>
        <w:ind w:left="29"/>
        <w:spacing w:before="37" w:line="220" w:lineRule="auto"/>
        <w:outlineLvl w:val="4"/>
        <w:rPr/>
      </w:pPr>
      <w:r>
        <w:rPr>
          <w:b/>
          <w:bCs/>
          <w:spacing w:val="-8"/>
        </w:rPr>
        <w:t>（八）</w:t>
      </w:r>
      <w:r>
        <w:rPr>
          <w:spacing w:val="-59"/>
        </w:rPr>
        <w:t xml:space="preserve"> </w:t>
      </w:r>
      <w:r>
        <w:rPr>
          <w:b/>
          <w:bCs/>
          <w:spacing w:val="-8"/>
        </w:rPr>
        <w:t>酸碱平衡与酸碱滴定法</w:t>
      </w:r>
    </w:p>
    <w:p>
      <w:pPr>
        <w:pStyle w:val="BodyText"/>
        <w:ind w:left="506"/>
        <w:spacing w:before="182" w:line="220" w:lineRule="auto"/>
        <w:outlineLvl w:val="3"/>
        <w:rPr/>
      </w:pPr>
      <w:r>
        <w:rPr>
          <w:spacing w:val="-6"/>
        </w:rPr>
        <w:t>1.</w:t>
      </w:r>
      <w:r>
        <w:rPr>
          <w:spacing w:val="10"/>
        </w:rPr>
        <w:t xml:space="preserve"> </w:t>
      </w:r>
      <w:r>
        <w:rPr>
          <w:spacing w:val="-6"/>
        </w:rPr>
        <w:t>酸碱平衡</w:t>
      </w:r>
    </w:p>
    <w:p>
      <w:pPr>
        <w:pStyle w:val="BodyText"/>
        <w:ind w:left="23" w:right="9" w:firstLine="419"/>
        <w:spacing w:before="174" w:line="345" w:lineRule="auto"/>
        <w:rPr>
          <w:sz w:val="21"/>
          <w:szCs w:val="21"/>
        </w:rPr>
      </w:pPr>
      <w:r>
        <w:rPr>
          <w:sz w:val="21"/>
          <w:szCs w:val="21"/>
          <w:spacing w:val="-3"/>
        </w:rPr>
        <w:t>酸碱质子理论、酸碱反应实质、酸碱离解常数；弱酸、弱碱和两性物质溶液酸碱度的计</w:t>
      </w:r>
      <w:r>
        <w:rPr>
          <w:sz w:val="21"/>
          <w:szCs w:val="21"/>
          <w:spacing w:val="15"/>
        </w:rPr>
        <w:t xml:space="preserve"> </w:t>
      </w:r>
      <w:r>
        <w:rPr>
          <w:sz w:val="21"/>
          <w:szCs w:val="21"/>
          <w:spacing w:val="-1"/>
        </w:rPr>
        <w:t>算；同离子效应和盐效应；缓冲溶液的类型、配制、有关计算和应用。</w:t>
      </w:r>
    </w:p>
    <w:p>
      <w:pPr>
        <w:pStyle w:val="BodyText"/>
        <w:ind w:left="506"/>
        <w:spacing w:before="39" w:line="220" w:lineRule="auto"/>
        <w:outlineLvl w:val="3"/>
        <w:rPr/>
      </w:pPr>
      <w:r>
        <w:rPr>
          <w:spacing w:val="-2"/>
        </w:rPr>
        <w:t>2. 酸碱滴定法</w:t>
      </w:r>
    </w:p>
    <w:p>
      <w:pPr>
        <w:pStyle w:val="BodyText"/>
        <w:ind w:left="20" w:right="7" w:firstLine="424"/>
        <w:spacing w:before="172" w:line="351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弱酸（碱）溶液中各物种的分布；酸碱溶液</w:t>
      </w:r>
      <w:r>
        <w:rPr>
          <w:sz w:val="21"/>
          <w:szCs w:val="21"/>
          <w:spacing w:val="-47"/>
        </w:rPr>
        <w:t xml:space="preserve"> </w:t>
      </w:r>
      <w:r>
        <w:rPr>
          <w:sz w:val="21"/>
          <w:szCs w:val="21"/>
          <w:spacing w:val="-1"/>
        </w:rPr>
        <w:t>pH</w:t>
      </w:r>
      <w:r>
        <w:rPr>
          <w:sz w:val="21"/>
          <w:szCs w:val="21"/>
          <w:spacing w:val="-26"/>
        </w:rPr>
        <w:t xml:space="preserve"> </w:t>
      </w:r>
      <w:r>
        <w:rPr>
          <w:sz w:val="21"/>
          <w:szCs w:val="21"/>
          <w:spacing w:val="-1"/>
        </w:rPr>
        <w:t>的计算；酸碱</w:t>
      </w:r>
      <w:r>
        <w:rPr>
          <w:sz w:val="21"/>
          <w:szCs w:val="21"/>
          <w:spacing w:val="-2"/>
        </w:rPr>
        <w:t>滴定终点的指示方法；酸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2"/>
        </w:rPr>
        <w:t>碱滴定的滴定曲线和指示剂的选择；酸碱滴定法的应用；</w:t>
      </w:r>
      <w:r>
        <w:rPr>
          <w:sz w:val="21"/>
          <w:szCs w:val="21"/>
          <w:spacing w:val="-3"/>
        </w:rPr>
        <w:t>酸碱标准溶液的配制和标定，酸碱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3"/>
        </w:rPr>
        <w:t>滴定法有关计算。</w:t>
      </w:r>
    </w:p>
    <w:p>
      <w:pPr>
        <w:pStyle w:val="BodyText"/>
        <w:ind w:left="29"/>
        <w:spacing w:before="37" w:line="220" w:lineRule="auto"/>
        <w:outlineLvl w:val="4"/>
        <w:rPr/>
      </w:pPr>
      <w:r>
        <w:rPr>
          <w:b/>
          <w:bCs/>
          <w:spacing w:val="-6"/>
        </w:rPr>
        <w:t>（九）</w:t>
      </w:r>
      <w:r>
        <w:rPr>
          <w:spacing w:val="-71"/>
        </w:rPr>
        <w:t xml:space="preserve"> </w:t>
      </w:r>
      <w:r>
        <w:rPr>
          <w:b/>
          <w:bCs/>
          <w:spacing w:val="-6"/>
        </w:rPr>
        <w:t>沉淀溶解平衡及沉淀滴定法</w:t>
      </w:r>
    </w:p>
    <w:p>
      <w:pPr>
        <w:pStyle w:val="BodyText"/>
        <w:ind w:left="458"/>
        <w:spacing w:before="179" w:line="220" w:lineRule="auto"/>
        <w:outlineLvl w:val="3"/>
        <w:rPr/>
      </w:pP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1.  </w:t>
      </w:r>
      <w:r>
        <w:rPr>
          <w:spacing w:val="-3"/>
        </w:rPr>
        <w:t>沉淀溶解平衡</w:t>
      </w:r>
    </w:p>
    <w:p>
      <w:pPr>
        <w:pStyle w:val="BodyText"/>
        <w:ind w:left="23" w:right="9" w:firstLine="420"/>
        <w:spacing w:before="176" w:line="345" w:lineRule="auto"/>
        <w:rPr>
          <w:sz w:val="21"/>
          <w:szCs w:val="21"/>
        </w:rPr>
      </w:pPr>
      <w:r>
        <w:rPr>
          <w:sz w:val="21"/>
          <w:szCs w:val="21"/>
          <w:spacing w:val="-3"/>
        </w:rPr>
        <w:t>溶度积和溶解度的换算；由溶度积原理判断沉淀的生成和溶解；分布沉淀和沉淀转化的</w:t>
      </w:r>
      <w:r>
        <w:rPr>
          <w:sz w:val="21"/>
          <w:szCs w:val="21"/>
          <w:spacing w:val="13"/>
        </w:rPr>
        <w:t xml:space="preserve"> </w:t>
      </w:r>
      <w:r>
        <w:rPr>
          <w:sz w:val="21"/>
          <w:szCs w:val="21"/>
          <w:spacing w:val="-9"/>
        </w:rPr>
        <w:t>条件。</w:t>
      </w:r>
    </w:p>
    <w:p>
      <w:pPr>
        <w:pStyle w:val="BodyText"/>
        <w:ind w:left="506"/>
        <w:spacing w:before="37" w:line="220" w:lineRule="auto"/>
        <w:outlineLvl w:val="3"/>
        <w:rPr/>
      </w:pPr>
      <w:r>
        <w:rPr>
          <w:spacing w:val="-2"/>
        </w:rPr>
        <w:t>2. 沉淀滴定法</w:t>
      </w:r>
    </w:p>
    <w:p>
      <w:pPr>
        <w:pStyle w:val="BodyText"/>
        <w:ind w:left="445"/>
        <w:spacing w:before="175" w:line="220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莫尔法、佛尔哈德法和法扬司法的终点指示剂、滴定条件和应用范围。</w:t>
      </w:r>
    </w:p>
    <w:p>
      <w:pPr>
        <w:pStyle w:val="BodyText"/>
        <w:ind w:left="29"/>
        <w:spacing w:before="165" w:line="220" w:lineRule="auto"/>
        <w:outlineLvl w:val="4"/>
        <w:rPr/>
      </w:pPr>
      <w:r>
        <w:rPr>
          <w:b/>
          <w:bCs/>
          <w:spacing w:val="-7"/>
        </w:rPr>
        <w:t>（十）</w:t>
      </w:r>
      <w:r>
        <w:rPr>
          <w:spacing w:val="-72"/>
        </w:rPr>
        <w:t xml:space="preserve"> </w:t>
      </w:r>
      <w:r>
        <w:rPr>
          <w:b/>
          <w:bCs/>
          <w:spacing w:val="-7"/>
        </w:rPr>
        <w:t>配位平衡与配位滴定法</w:t>
      </w:r>
    </w:p>
    <w:p>
      <w:pPr>
        <w:pStyle w:val="BodyText"/>
        <w:ind w:left="458"/>
        <w:spacing w:before="176" w:line="221" w:lineRule="auto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>1.</w:t>
      </w:r>
      <w:r>
        <w:rPr>
          <w:rFonts w:ascii="Times New Roman" w:hAnsi="Times New Roman" w:eastAsia="Times New Roman" w:cs="Times New Roman"/>
          <w:sz w:val="21"/>
          <w:szCs w:val="21"/>
          <w:spacing w:val="5"/>
        </w:rPr>
        <w:t xml:space="preserve">  </w:t>
      </w:r>
      <w:r>
        <w:rPr>
          <w:sz w:val="21"/>
          <w:szCs w:val="21"/>
          <w:spacing w:val="-6"/>
        </w:rPr>
        <w:t>配位平衡</w:t>
      </w:r>
    </w:p>
    <w:p>
      <w:pPr>
        <w:pStyle w:val="BodyText"/>
        <w:ind w:left="39" w:right="9" w:firstLine="402"/>
        <w:spacing w:before="156" w:line="345" w:lineRule="auto"/>
        <w:rPr>
          <w:sz w:val="21"/>
          <w:szCs w:val="21"/>
        </w:rPr>
      </w:pPr>
      <w:r>
        <w:rPr>
          <w:sz w:val="21"/>
          <w:szCs w:val="21"/>
          <w:spacing w:val="-3"/>
        </w:rPr>
        <w:t>配合物的基本概念与命名；用配合物的价键理论解释常见配离子的结构与性质；配离子</w:t>
      </w:r>
      <w:r>
        <w:rPr>
          <w:sz w:val="21"/>
          <w:szCs w:val="21"/>
          <w:spacing w:val="15"/>
        </w:rPr>
        <w:t xml:space="preserve"> </w:t>
      </w:r>
      <w:r>
        <w:rPr>
          <w:sz w:val="21"/>
          <w:szCs w:val="21"/>
          <w:spacing w:val="-3"/>
        </w:rPr>
        <w:t>的配位解离平衡与相关计算。</w:t>
      </w:r>
    </w:p>
    <w:p>
      <w:pPr>
        <w:pStyle w:val="BodyText"/>
        <w:ind w:left="438"/>
        <w:spacing w:before="31" w:line="221" w:lineRule="auto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2.  </w:t>
      </w:r>
      <w:r>
        <w:rPr>
          <w:sz w:val="21"/>
          <w:szCs w:val="21"/>
          <w:spacing w:val="-1"/>
        </w:rPr>
        <w:t>配位滴定法</w:t>
      </w:r>
    </w:p>
    <w:p>
      <w:pPr>
        <w:pStyle w:val="BodyText"/>
        <w:ind w:left="24" w:right="12" w:firstLine="414"/>
        <w:spacing w:before="157" w:line="347" w:lineRule="auto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EDTA </w:t>
      </w:r>
      <w:r>
        <w:rPr>
          <w:sz w:val="21"/>
          <w:szCs w:val="21"/>
          <w:spacing w:val="-2"/>
        </w:rPr>
        <w:t>配位滴定法的基本原理；副反应系数和条件稳定常数的计算、配位滴定曲线、金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1"/>
        </w:rPr>
        <w:t>属指示剂、提高配位滴定选择性的方法；配位滴定法的应用。</w:t>
      </w:r>
    </w:p>
    <w:p>
      <w:pPr>
        <w:pStyle w:val="BodyText"/>
        <w:ind w:left="29"/>
        <w:spacing w:before="35" w:line="219" w:lineRule="auto"/>
        <w:outlineLvl w:val="4"/>
        <w:rPr/>
      </w:pPr>
      <w:r>
        <w:rPr>
          <w:b/>
          <w:bCs/>
          <w:spacing w:val="-3"/>
        </w:rPr>
        <w:t>（十一）氧化还原反应与氧化还原滴定法</w:t>
      </w:r>
    </w:p>
    <w:p>
      <w:pPr>
        <w:pStyle w:val="BodyText"/>
        <w:ind w:left="669"/>
        <w:spacing w:before="174" w:line="220" w:lineRule="auto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1.  </w:t>
      </w:r>
      <w:r>
        <w:rPr>
          <w:sz w:val="21"/>
          <w:szCs w:val="21"/>
          <w:spacing w:val="-3"/>
        </w:rPr>
        <w:t>氧化还原反应</w:t>
      </w:r>
    </w:p>
    <w:p>
      <w:pPr>
        <w:pStyle w:val="BodyText"/>
        <w:ind w:left="21" w:right="9" w:firstLine="632"/>
        <w:spacing w:before="161" w:line="345" w:lineRule="auto"/>
        <w:rPr>
          <w:sz w:val="21"/>
          <w:szCs w:val="21"/>
        </w:rPr>
      </w:pPr>
      <w:r>
        <w:rPr>
          <w:sz w:val="21"/>
          <w:szCs w:val="21"/>
          <w:spacing w:val="-3"/>
        </w:rPr>
        <w:t>氧化还原反应的基本概念，氧化还原反应方程式配平；电极电势的概念，能斯特公式</w:t>
      </w:r>
      <w:r>
        <w:rPr>
          <w:sz w:val="21"/>
          <w:szCs w:val="21"/>
          <w:spacing w:val="10"/>
        </w:rPr>
        <w:t xml:space="preserve"> </w:t>
      </w:r>
      <w:r>
        <w:rPr>
          <w:sz w:val="21"/>
          <w:szCs w:val="21"/>
        </w:rPr>
        <w:t>及影响电极电势的因素，电极电势的有关应用；元素的电势图及其</w:t>
      </w:r>
      <w:r>
        <w:rPr>
          <w:sz w:val="21"/>
          <w:szCs w:val="21"/>
          <w:spacing w:val="-1"/>
        </w:rPr>
        <w:t>应用。</w:t>
      </w:r>
    </w:p>
    <w:p>
      <w:pPr>
        <w:pStyle w:val="BodyText"/>
        <w:ind w:left="649"/>
        <w:spacing w:before="31" w:line="220" w:lineRule="auto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2.  </w:t>
      </w:r>
      <w:r>
        <w:rPr>
          <w:sz w:val="21"/>
          <w:szCs w:val="21"/>
          <w:spacing w:val="-1"/>
        </w:rPr>
        <w:t>氧化还原滴定法</w:t>
      </w:r>
    </w:p>
    <w:p>
      <w:pPr>
        <w:pStyle w:val="BodyText"/>
        <w:ind w:left="23" w:right="9" w:firstLine="631"/>
        <w:spacing w:before="158" w:line="347" w:lineRule="auto"/>
        <w:rPr>
          <w:sz w:val="21"/>
          <w:szCs w:val="21"/>
        </w:rPr>
      </w:pPr>
      <w:r>
        <w:rPr>
          <w:sz w:val="21"/>
          <w:szCs w:val="21"/>
        </w:rPr>
        <w:t>重要的氧化还原滴定法（</w:t>
      </w:r>
      <w:r>
        <w:rPr>
          <w:rFonts w:ascii="Times New Roman" w:hAnsi="Times New Roman" w:eastAsia="Times New Roman" w:cs="Times New Roman"/>
          <w:sz w:val="21"/>
          <w:szCs w:val="21"/>
        </w:rPr>
        <w:t>KMnO</w:t>
      </w:r>
      <w:r>
        <w:rPr>
          <w:rFonts w:ascii="Times New Roman" w:hAnsi="Times New Roman" w:eastAsia="Times New Roman" w:cs="Times New Roman"/>
          <w:sz w:val="13"/>
          <w:szCs w:val="13"/>
          <w:position w:val="-1"/>
        </w:rPr>
        <w:t>4</w:t>
      </w:r>
      <w:r>
        <w:rPr>
          <w:rFonts w:ascii="Times New Roman" w:hAnsi="Times New Roman" w:eastAsia="Times New Roman" w:cs="Times New Roman"/>
          <w:sz w:val="13"/>
          <w:szCs w:val="13"/>
          <w:spacing w:val="11"/>
          <w:position w:val="-1"/>
        </w:rPr>
        <w:t xml:space="preserve"> </w:t>
      </w:r>
      <w:r>
        <w:rPr>
          <w:sz w:val="21"/>
          <w:szCs w:val="21"/>
        </w:rPr>
        <w:t>法、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13"/>
          <w:szCs w:val="13"/>
          <w:position w:val="-1"/>
        </w:rPr>
        <w:t>2</w:t>
      </w:r>
      <w:r>
        <w:rPr>
          <w:rFonts w:ascii="Times New Roman" w:hAnsi="Times New Roman" w:eastAsia="Times New Roman" w:cs="Times New Roman"/>
          <w:sz w:val="21"/>
          <w:szCs w:val="21"/>
        </w:rPr>
        <w:t>Cr</w:t>
      </w:r>
      <w:r>
        <w:rPr>
          <w:rFonts w:ascii="Times New Roman" w:hAnsi="Times New Roman" w:eastAsia="Times New Roman" w:cs="Times New Roman"/>
          <w:sz w:val="13"/>
          <w:szCs w:val="13"/>
          <w:position w:val="-1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O</w:t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-1"/>
        </w:rPr>
        <w:t>7</w:t>
      </w:r>
      <w:r>
        <w:rPr>
          <w:rFonts w:ascii="Times New Roman" w:hAnsi="Times New Roman" w:eastAsia="Times New Roman" w:cs="Times New Roman"/>
          <w:sz w:val="13"/>
          <w:szCs w:val="13"/>
          <w:spacing w:val="10"/>
          <w:w w:val="101"/>
          <w:position w:val="-1"/>
        </w:rPr>
        <w:t xml:space="preserve"> </w:t>
      </w:r>
      <w:r>
        <w:rPr>
          <w:sz w:val="21"/>
          <w:szCs w:val="21"/>
          <w:spacing w:val="-1"/>
        </w:rPr>
        <w:t>法和碘量法）的基本原理；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I</w:t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-1"/>
        </w:rPr>
        <w:t>2</w:t>
      </w:r>
      <w:r>
        <w:rPr>
          <w:sz w:val="21"/>
          <w:szCs w:val="21"/>
          <w:spacing w:val="-1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NaS</w:t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-1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O</w:t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-1"/>
        </w:rPr>
        <w:t>3</w:t>
      </w:r>
      <w:r>
        <w:rPr>
          <w:rFonts w:ascii="Times New Roman" w:hAnsi="Times New Roman" w:eastAsia="Times New Roman" w:cs="Times New Roman"/>
          <w:sz w:val="13"/>
          <w:szCs w:val="13"/>
          <w:position w:val="-1"/>
        </w:rPr>
        <w:t xml:space="preserve"> </w:t>
      </w:r>
      <w:r>
        <w:rPr>
          <w:sz w:val="21"/>
          <w:szCs w:val="21"/>
          <w:spacing w:val="-1"/>
        </w:rPr>
        <w:t>和</w:t>
      </w:r>
      <w:r>
        <w:rPr>
          <w:sz w:val="21"/>
          <w:szCs w:val="21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KMnO</w:t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-1"/>
        </w:rPr>
        <w:t>4</w:t>
      </w:r>
      <w:r>
        <w:rPr>
          <w:rFonts w:ascii="Times New Roman" w:hAnsi="Times New Roman" w:eastAsia="Times New Roman" w:cs="Times New Roman"/>
          <w:sz w:val="13"/>
          <w:szCs w:val="13"/>
          <w:spacing w:val="12"/>
          <w:w w:val="102"/>
          <w:position w:val="-1"/>
        </w:rPr>
        <w:t xml:space="preserve"> </w:t>
      </w:r>
      <w:r>
        <w:rPr>
          <w:sz w:val="21"/>
          <w:szCs w:val="21"/>
          <w:spacing w:val="-1"/>
        </w:rPr>
        <w:t>标准溶液的配制、标定方法、</w:t>
      </w:r>
      <w:r>
        <w:rPr>
          <w:sz w:val="21"/>
          <w:szCs w:val="21"/>
          <w:spacing w:val="-2"/>
        </w:rPr>
        <w:t>滴定条件及应用。</w:t>
      </w:r>
    </w:p>
    <w:p>
      <w:pPr>
        <w:pStyle w:val="BodyText"/>
        <w:ind w:left="29"/>
        <w:spacing w:before="35" w:line="220" w:lineRule="auto"/>
        <w:outlineLvl w:val="4"/>
        <w:rPr/>
      </w:pPr>
      <w:r>
        <w:rPr>
          <w:b/>
          <w:bCs/>
          <w:spacing w:val="-4"/>
        </w:rPr>
        <w:t>（十二）重量分析法</w:t>
      </w:r>
    </w:p>
    <w:p>
      <w:pPr>
        <w:spacing w:line="220" w:lineRule="auto"/>
        <w:sectPr>
          <w:pgSz w:w="11907" w:h="16839"/>
          <w:pgMar w:top="1427" w:right="1785" w:bottom="0" w:left="1785" w:header="0" w:footer="0" w:gutter="0"/>
        </w:sectPr>
        <w:rPr/>
      </w:pPr>
    </w:p>
    <w:p>
      <w:pPr>
        <w:pStyle w:val="BodyText"/>
        <w:ind w:left="32" w:right="9" w:firstLine="410"/>
        <w:spacing w:before="41" w:line="345" w:lineRule="auto"/>
        <w:rPr>
          <w:sz w:val="21"/>
          <w:szCs w:val="21"/>
        </w:rPr>
      </w:pPr>
      <w:r>
        <w:rPr>
          <w:sz w:val="21"/>
          <w:szCs w:val="21"/>
          <w:spacing w:val="-3"/>
        </w:rPr>
        <w:t>重量分析对沉淀形式和称量形式的要求；沉淀的形成过程和沉淀条件对与沉淀类型的影</w:t>
      </w:r>
      <w:r>
        <w:rPr>
          <w:sz w:val="21"/>
          <w:szCs w:val="21"/>
          <w:spacing w:val="15"/>
        </w:rPr>
        <w:t xml:space="preserve"> </w:t>
      </w:r>
      <w:r>
        <w:rPr>
          <w:sz w:val="21"/>
          <w:szCs w:val="21"/>
          <w:spacing w:val="-1"/>
        </w:rPr>
        <w:t>响；重量分析结果的计算；沉淀洗涤、烘干和灼烧温度的选择原则。</w:t>
      </w:r>
    </w:p>
    <w:p>
      <w:pPr>
        <w:pStyle w:val="BodyText"/>
        <w:ind w:left="29"/>
        <w:spacing w:before="37" w:line="220" w:lineRule="auto"/>
        <w:outlineLvl w:val="4"/>
        <w:rPr/>
      </w:pPr>
      <w:r>
        <w:rPr>
          <w:b/>
          <w:bCs/>
          <w:spacing w:val="-4"/>
        </w:rPr>
        <w:t>（十三）分光光度法</w:t>
      </w:r>
    </w:p>
    <w:p>
      <w:pPr>
        <w:pStyle w:val="BodyText"/>
        <w:ind w:left="21" w:right="9" w:firstLine="843"/>
        <w:spacing w:before="175" w:line="350" w:lineRule="auto"/>
        <w:jc w:val="both"/>
        <w:rPr>
          <w:sz w:val="21"/>
          <w:szCs w:val="21"/>
        </w:rPr>
      </w:pPr>
      <w:r>
        <w:rPr>
          <w:sz w:val="21"/>
          <w:szCs w:val="21"/>
          <w:spacing w:val="-3"/>
        </w:rPr>
        <w:t>分光光度法的特点、基本原理（朗伯-比尔定律、吸光度的加和性和朗伯-比尔定律</w:t>
      </w:r>
      <w:r>
        <w:rPr>
          <w:sz w:val="21"/>
          <w:szCs w:val="21"/>
          <w:spacing w:val="8"/>
        </w:rPr>
        <w:t xml:space="preserve"> </w:t>
      </w:r>
      <w:r>
        <w:rPr>
          <w:sz w:val="21"/>
          <w:szCs w:val="21"/>
          <w:spacing w:val="-2"/>
        </w:rPr>
        <w:t>的偏离</w:t>
      </w:r>
      <w:r>
        <w:rPr>
          <w:sz w:val="21"/>
          <w:szCs w:val="21"/>
          <w:spacing w:val="-11"/>
        </w:rPr>
        <w:t>）；</w:t>
      </w:r>
      <w:r>
        <w:rPr>
          <w:sz w:val="21"/>
          <w:szCs w:val="21"/>
          <w:spacing w:val="-2"/>
        </w:rPr>
        <w:t>分光光度法仪器构造；及显色反应和显色条件的选择；分光光度法仪器测量误差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2"/>
        </w:rPr>
        <w:t>及其消除方法；分光光度法的有关应用。</w:t>
      </w:r>
    </w:p>
    <w:p>
      <w:pPr>
        <w:pStyle w:val="BodyText"/>
        <w:ind w:left="24"/>
        <w:spacing w:before="331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三、参考书目</w:t>
      </w:r>
    </w:p>
    <w:p>
      <w:pPr>
        <w:pStyle w:val="BodyText"/>
        <w:ind w:left="23" w:right="34" w:firstLine="225"/>
        <w:spacing w:before="172" w:line="247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1. 《无机及分析化学》（第五版</w:t>
      </w:r>
      <w:r>
        <w:rPr>
          <w:sz w:val="21"/>
          <w:szCs w:val="21"/>
          <w:spacing w:val="20"/>
        </w:rPr>
        <w:t>），</w:t>
      </w:r>
      <w:r>
        <w:rPr>
          <w:sz w:val="21"/>
          <w:szCs w:val="21"/>
          <w:spacing w:val="-2"/>
        </w:rPr>
        <w:t>南京大学《无机及分析化学》编写组，高等教育出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1"/>
        </w:rPr>
        <w:t>版社，2016</w:t>
      </w:r>
    </w:p>
    <w:p>
      <w:pPr>
        <w:pStyle w:val="BodyText"/>
        <w:ind w:left="229"/>
        <w:spacing w:before="147" w:line="220" w:lineRule="auto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2.  </w:t>
      </w:r>
      <w:r>
        <w:rPr>
          <w:sz w:val="21"/>
          <w:szCs w:val="21"/>
          <w:spacing w:val="-4"/>
        </w:rPr>
        <w:t>《无机化学（上、下册）</w:t>
      </w:r>
      <w:r>
        <w:rPr>
          <w:sz w:val="21"/>
          <w:szCs w:val="21"/>
          <w:spacing w:val="34"/>
        </w:rPr>
        <w:t xml:space="preserve"> </w:t>
      </w:r>
      <w:r>
        <w:rPr>
          <w:sz w:val="21"/>
          <w:szCs w:val="21"/>
          <w:spacing w:val="-4"/>
        </w:rPr>
        <w:t>》（第四版</w:t>
      </w:r>
      <w:r>
        <w:rPr>
          <w:sz w:val="21"/>
          <w:szCs w:val="21"/>
          <w:spacing w:val="10"/>
        </w:rPr>
        <w:t>），</w:t>
      </w:r>
      <w:r>
        <w:rPr>
          <w:sz w:val="21"/>
          <w:szCs w:val="21"/>
          <w:spacing w:val="-4"/>
        </w:rPr>
        <w:t>宋天佑等主编，高等教育出版社，2019.</w:t>
      </w:r>
    </w:p>
    <w:p>
      <w:pPr>
        <w:pStyle w:val="BodyText"/>
        <w:ind w:left="238"/>
        <w:spacing w:before="61" w:line="221" w:lineRule="auto"/>
        <w:rPr>
          <w:sz w:val="21"/>
          <w:szCs w:val="21"/>
        </w:rPr>
      </w:pPr>
      <w:r>
        <w:rPr>
          <w:sz w:val="21"/>
          <w:szCs w:val="21"/>
        </w:rPr>
        <w:t>3. 《分析化学》（第四版）上册，华中师范大学等六院校编，高等教</w:t>
      </w:r>
      <w:r>
        <w:rPr>
          <w:sz w:val="21"/>
          <w:szCs w:val="21"/>
          <w:spacing w:val="-1"/>
        </w:rPr>
        <w:t>育出版社，2011</w:t>
      </w:r>
    </w:p>
    <w:sectPr>
      <w:pgSz w:w="11907" w:h="16839"/>
      <w:pgMar w:top="1427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18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dcterms:created xsi:type="dcterms:W3CDTF">2023-09-15T10:46:05Z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2024-10-14T10:13:57</vt:filetime>
  </property>
</Properties>
</file>