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75CF59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Cs w:val="21"/>
          <w:u w:val="single"/>
        </w:rPr>
        <w:t>813--《</w:t>
      </w:r>
      <w:bookmarkStart w:id="0" w:name="模拟电子技术》考试大纲"/>
      <w:r>
        <w:rPr>
          <w:rFonts w:hint="eastAsia" w:ascii="宋体" w:hAnsi="宋体" w:cs="宋体"/>
          <w:b/>
          <w:bCs/>
          <w:kern w:val="0"/>
          <w:szCs w:val="21"/>
          <w:u w:val="single"/>
        </w:rPr>
        <w:t>电路分析》考试大纲</w:t>
      </w:r>
      <w:bookmarkEnd w:id="0"/>
    </w:p>
    <w:p w14:paraId="71A237B1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一、 基本要求 </w:t>
      </w:r>
    </w:p>
    <w:p w14:paraId="68AB4B83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</w:rPr>
        <w:t>电路分析</w:t>
      </w:r>
      <w:r>
        <w:rPr>
          <w:kern w:val="0"/>
          <w:szCs w:val="21"/>
        </w:rPr>
        <w:t>》</w:t>
      </w:r>
      <w:r>
        <w:rPr>
          <w:rFonts w:hint="eastAsia" w:ascii="宋体" w:hAnsi="宋体" w:cs="宋体"/>
          <w:kern w:val="0"/>
          <w:szCs w:val="21"/>
        </w:rPr>
        <w:t>硕士</w:t>
      </w:r>
      <w:r>
        <w:rPr>
          <w:kern w:val="0"/>
          <w:szCs w:val="21"/>
        </w:rPr>
        <w:t>研究生入学考试内容</w:t>
      </w:r>
      <w:r>
        <w:rPr>
          <w:rFonts w:hint="eastAsia" w:ascii="宋体" w:hAnsi="宋体" w:cs="宋体"/>
          <w:kern w:val="0"/>
          <w:szCs w:val="21"/>
        </w:rPr>
        <w:t>主要包括电路分析</w:t>
      </w:r>
      <w:r>
        <w:rPr>
          <w:kern w:val="0"/>
          <w:szCs w:val="21"/>
        </w:rPr>
        <w:t>的基本概念、基础理论和</w:t>
      </w:r>
      <w:r>
        <w:rPr>
          <w:rFonts w:hint="eastAsia" w:ascii="宋体" w:hAnsi="宋体" w:cs="宋体"/>
          <w:kern w:val="0"/>
          <w:szCs w:val="21"/>
        </w:rPr>
        <w:t>基本分析</w:t>
      </w:r>
      <w:r>
        <w:rPr>
          <w:kern w:val="0"/>
          <w:szCs w:val="21"/>
        </w:rPr>
        <w:t>方法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kern w:val="0"/>
          <w:szCs w:val="21"/>
        </w:rPr>
        <w:t>注重测试考生对相关的基本概念、理论和</w:t>
      </w:r>
      <w:r>
        <w:rPr>
          <w:rFonts w:hint="eastAsia"/>
          <w:kern w:val="0"/>
          <w:szCs w:val="21"/>
        </w:rPr>
        <w:t>分析方法</w:t>
      </w:r>
      <w:r>
        <w:rPr>
          <w:kern w:val="0"/>
          <w:szCs w:val="21"/>
        </w:rPr>
        <w:t>的理解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强调基础性和综合性。</w:t>
      </w:r>
      <w:r>
        <w:rPr>
          <w:rFonts w:hint="eastAsia" w:ascii="宋体" w:hAnsi="宋体" w:cs="宋体"/>
          <w:kern w:val="0"/>
          <w:szCs w:val="21"/>
        </w:rPr>
        <w:t>考试</w:t>
      </w:r>
      <w:r>
        <w:rPr>
          <w:kern w:val="0"/>
          <w:szCs w:val="21"/>
        </w:rPr>
        <w:t>要求考生</w:t>
      </w:r>
      <w:r>
        <w:rPr>
          <w:rFonts w:hint="eastAsia" w:ascii="宋体" w:hAnsi="宋体" w:cs="宋体"/>
          <w:kern w:val="0"/>
          <w:szCs w:val="21"/>
        </w:rPr>
        <w:t>能够理论联系实际，</w:t>
      </w:r>
      <w:r>
        <w:rPr>
          <w:kern w:val="0"/>
          <w:szCs w:val="21"/>
        </w:rPr>
        <w:t>具有一定的综合应用知识分析解决实际问题的能力。</w:t>
      </w:r>
    </w:p>
    <w:p w14:paraId="047CA16B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二、 考试范围 </w:t>
      </w:r>
    </w:p>
    <w:p w14:paraId="7320FF26">
      <w:pPr>
        <w:spacing w:line="360" w:lineRule="exact"/>
        <w:rPr>
          <w:rFonts w:hint="eastAsia"/>
        </w:rPr>
      </w:pPr>
      <w:r>
        <w:rPr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、</w:t>
      </w:r>
      <w:r>
        <w:rPr>
          <w:rFonts w:hint="eastAsia"/>
        </w:rPr>
        <w:t>电路的基本概念</w:t>
      </w:r>
    </w:p>
    <w:p w14:paraId="35D9EBA9">
      <w:pPr>
        <w:spacing w:line="360" w:lineRule="exact"/>
        <w:ind w:firstLine="462" w:firstLineChars="22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实际电路和电路模型；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电路分析的变量；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szCs w:val="21"/>
        </w:rPr>
        <w:t>电路元件；</w:t>
      </w: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szCs w:val="21"/>
        </w:rPr>
        <w:t>基尔霍夫定律。</w:t>
      </w:r>
    </w:p>
    <w:p w14:paraId="03BFBB2A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color w:val="000000"/>
          <w:szCs w:val="21"/>
        </w:rPr>
        <w:t>2、</w:t>
      </w:r>
      <w:r>
        <w:rPr>
          <w:rFonts w:hint="eastAsia"/>
        </w:rPr>
        <w:t>电路分析中的等效变换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                                      </w:t>
      </w:r>
    </w:p>
    <w:p w14:paraId="324B4D13">
      <w:pPr>
        <w:spacing w:line="360" w:lineRule="exact"/>
        <w:ind w:left="525" w:leftChars="200" w:hanging="105" w:hanging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（1）网络等效的概念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二端电阻网络的串、并、混联等效；（3）含独立电源网络的等效变换；</w:t>
      </w:r>
      <w:r>
        <w:rPr>
          <w:rFonts w:hint="eastAsia" w:ascii="宋体" w:hAnsi="宋体"/>
          <w:color w:val="000000"/>
          <w:szCs w:val="21"/>
        </w:rPr>
        <w:t>（4）实际电源的两种模型及其等效；（5）</w:t>
      </w:r>
      <w:r>
        <w:rPr>
          <w:rFonts w:hint="eastAsia" w:ascii="宋体" w:hAnsi="宋体"/>
          <w:szCs w:val="21"/>
        </w:rPr>
        <w:t>含受控电源电路的等效变换。</w:t>
      </w:r>
    </w:p>
    <w:p w14:paraId="4017A906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3、</w:t>
      </w:r>
      <w:r>
        <w:rPr>
          <w:rFonts w:hint="eastAsia"/>
        </w:rPr>
        <w:t>线性网络的一般分析方法</w:t>
      </w:r>
      <w:r>
        <w:rPr>
          <w:rFonts w:hint="eastAsia" w:ascii="宋体" w:hAnsi="宋体"/>
          <w:b/>
          <w:szCs w:val="21"/>
        </w:rPr>
        <w:t xml:space="preserve">                                          </w:t>
      </w:r>
    </w:p>
    <w:p w14:paraId="16A182F4">
      <w:pPr>
        <w:spacing w:line="360" w:lineRule="exact"/>
        <w:ind w:left="630" w:leftChars="2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支路分析法；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网孔分析法；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szCs w:val="21"/>
        </w:rPr>
        <w:t>节点分析法；</w:t>
      </w: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szCs w:val="21"/>
        </w:rPr>
        <w:t>独立电路变量的选择与独立方程的存在性；</w:t>
      </w:r>
      <w:r>
        <w:rPr>
          <w:rFonts w:hint="eastAsia" w:ascii="宋体" w:hAnsi="宋体"/>
          <w:color w:val="000000"/>
          <w:szCs w:val="21"/>
        </w:rPr>
        <w:t>（5）</w:t>
      </w:r>
      <w:r>
        <w:rPr>
          <w:rFonts w:hint="eastAsia" w:ascii="宋体" w:hAnsi="宋体"/>
          <w:szCs w:val="21"/>
        </w:rPr>
        <w:t>回路分析法；</w:t>
      </w:r>
      <w:r>
        <w:rPr>
          <w:rFonts w:hint="eastAsia" w:ascii="宋体" w:hAnsi="宋体"/>
          <w:color w:val="000000"/>
          <w:szCs w:val="21"/>
        </w:rPr>
        <w:t>（6）</w:t>
      </w:r>
      <w:r>
        <w:rPr>
          <w:rFonts w:hint="eastAsia" w:ascii="宋体" w:hAnsi="宋体"/>
          <w:szCs w:val="21"/>
        </w:rPr>
        <w:t>电路的对偶特性。</w:t>
      </w:r>
    </w:p>
    <w:p w14:paraId="75BB1FDA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color w:val="000000"/>
          <w:szCs w:val="21"/>
        </w:rPr>
        <w:t>4、</w:t>
      </w:r>
      <w:r>
        <w:rPr>
          <w:rFonts w:hint="eastAsia"/>
        </w:rPr>
        <w:t>网络定理</w:t>
      </w:r>
      <w:r>
        <w:rPr>
          <w:rFonts w:hint="eastAsia" w:ascii="宋体" w:hAnsi="宋体"/>
          <w:b/>
          <w:szCs w:val="21"/>
        </w:rPr>
        <w:t xml:space="preserve">                                                             </w:t>
      </w:r>
    </w:p>
    <w:p w14:paraId="3B3FE9A5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叠加定理；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替代定理；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szCs w:val="21"/>
        </w:rPr>
        <w:t>戴维南定理和诺顿定理 ；</w:t>
      </w:r>
      <w:r>
        <w:rPr>
          <w:rFonts w:hint="eastAsia" w:ascii="宋体" w:hAnsi="宋体"/>
          <w:color w:val="000000"/>
          <w:szCs w:val="21"/>
        </w:rPr>
        <w:t>（4）最大功率传输；（5）</w:t>
      </w:r>
      <w:r>
        <w:rPr>
          <w:rFonts w:hint="eastAsia" w:ascii="宋体" w:hAnsi="宋体"/>
          <w:szCs w:val="21"/>
        </w:rPr>
        <w:t>特勒根定理；</w:t>
      </w:r>
      <w:r>
        <w:rPr>
          <w:rFonts w:hint="eastAsia" w:ascii="宋体" w:hAnsi="宋体"/>
          <w:color w:val="000000"/>
          <w:szCs w:val="21"/>
        </w:rPr>
        <w:t>（6）</w:t>
      </w:r>
      <w:r>
        <w:rPr>
          <w:rFonts w:hint="eastAsia" w:ascii="宋体" w:hAnsi="宋体"/>
          <w:szCs w:val="21"/>
        </w:rPr>
        <w:t>互易定理。</w:t>
      </w:r>
    </w:p>
    <w:p w14:paraId="18E28938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5、</w:t>
      </w:r>
      <w:r>
        <w:rPr>
          <w:rFonts w:hint="eastAsia"/>
        </w:rPr>
        <w:t>一阶动态电路分析</w:t>
      </w:r>
      <w:r>
        <w:rPr>
          <w:rFonts w:hint="eastAsia" w:ascii="宋体" w:hAnsi="宋体"/>
          <w:b/>
          <w:szCs w:val="21"/>
        </w:rPr>
        <w:t xml:space="preserve">                                                        </w:t>
      </w:r>
    </w:p>
    <w:p w14:paraId="2960C6C3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电容元件和电感元件；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换路定则及初始值计算；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szCs w:val="21"/>
        </w:rPr>
        <w:t>一阶电路的零输入响应、</w:t>
      </w:r>
    </w:p>
    <w:p w14:paraId="6E14FCFF">
      <w:pPr>
        <w:spacing w:line="36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零状态响应和全响应；</w:t>
      </w: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szCs w:val="21"/>
        </w:rPr>
        <w:t>一阶电路的三要素法；</w:t>
      </w:r>
      <w:r>
        <w:rPr>
          <w:rFonts w:hint="eastAsia" w:ascii="宋体" w:hAnsi="宋体"/>
          <w:color w:val="000000"/>
          <w:szCs w:val="21"/>
        </w:rPr>
        <w:t>（5）：</w:t>
      </w:r>
      <w:r>
        <w:rPr>
          <w:rFonts w:hint="eastAsia" w:ascii="宋体" w:hAnsi="宋体"/>
          <w:szCs w:val="21"/>
        </w:rPr>
        <w:t>阶跃信号和阶跃响应。</w:t>
      </w:r>
    </w:p>
    <w:p w14:paraId="092239EE">
      <w:pPr>
        <w:spacing w:line="360" w:lineRule="exact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>6、</w:t>
      </w:r>
      <w:r>
        <w:rPr>
          <w:rFonts w:hint="eastAsia"/>
        </w:rPr>
        <w:t>正弦稳态分析</w:t>
      </w:r>
    </w:p>
    <w:p w14:paraId="0BEF612D">
      <w:pPr>
        <w:spacing w:line="360" w:lineRule="exact"/>
        <w:ind w:left="413" w:hanging="413" w:hanging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正弦量的概念；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正弦量的相量表示法；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szCs w:val="21"/>
        </w:rPr>
        <w:t>正弦稳态电路的相量模型；</w:t>
      </w: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szCs w:val="21"/>
        </w:rPr>
        <w:t>阻抗与导纳；</w:t>
      </w:r>
      <w:r>
        <w:rPr>
          <w:rFonts w:hint="eastAsia" w:ascii="宋体" w:hAnsi="宋体"/>
          <w:color w:val="000000"/>
          <w:szCs w:val="21"/>
        </w:rPr>
        <w:t>（5）：</w:t>
      </w:r>
      <w:r>
        <w:rPr>
          <w:rFonts w:hint="eastAsia" w:ascii="宋体" w:hAnsi="宋体"/>
          <w:szCs w:val="21"/>
        </w:rPr>
        <w:t>正弦稳态电路的相量分析法；</w:t>
      </w:r>
      <w:r>
        <w:rPr>
          <w:rFonts w:hint="eastAsia" w:ascii="宋体" w:hAnsi="宋体"/>
          <w:color w:val="000000"/>
          <w:szCs w:val="21"/>
        </w:rPr>
        <w:t>（6）</w:t>
      </w:r>
      <w:r>
        <w:rPr>
          <w:rFonts w:hint="eastAsia" w:ascii="宋体" w:hAnsi="宋体"/>
          <w:szCs w:val="21"/>
        </w:rPr>
        <w:t>正弦稳态电路的功率；</w:t>
      </w:r>
      <w:r>
        <w:rPr>
          <w:rFonts w:hint="eastAsia" w:ascii="宋体" w:hAnsi="宋体"/>
          <w:color w:val="000000"/>
          <w:szCs w:val="21"/>
        </w:rPr>
        <w:t>（7）</w:t>
      </w:r>
      <w:r>
        <w:rPr>
          <w:rFonts w:hint="eastAsia" w:ascii="宋体" w:hAnsi="宋体"/>
          <w:szCs w:val="21"/>
        </w:rPr>
        <w:t>三相电路分析；</w:t>
      </w:r>
      <w:r>
        <w:rPr>
          <w:rFonts w:hint="eastAsia" w:ascii="宋体" w:hAnsi="宋体"/>
          <w:color w:val="000000"/>
          <w:szCs w:val="21"/>
        </w:rPr>
        <w:t>（8）</w:t>
      </w:r>
      <w:r>
        <w:rPr>
          <w:rFonts w:hint="eastAsia" w:ascii="宋体" w:hAnsi="宋体"/>
          <w:szCs w:val="21"/>
        </w:rPr>
        <w:t>非正弦周期电路的稳态分析。</w:t>
      </w:r>
    </w:p>
    <w:p w14:paraId="114ED5BA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color w:val="000000"/>
          <w:szCs w:val="21"/>
        </w:rPr>
        <w:t>7、</w:t>
      </w:r>
      <w:r>
        <w:rPr>
          <w:rFonts w:hint="eastAsia" w:ascii="宋体" w:hAnsi="宋体"/>
          <w:szCs w:val="21"/>
        </w:rPr>
        <w:t>耦合电感和变压器电路分析</w:t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</w:p>
    <w:p w14:paraId="5E3DCF62">
      <w:pPr>
        <w:spacing w:line="360" w:lineRule="exact"/>
        <w:ind w:left="630" w:leftChars="2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耦合电感；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/>
          <w:szCs w:val="21"/>
        </w:rPr>
        <w:t>耦合电感的连接及其去耦等效；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szCs w:val="21"/>
        </w:rPr>
        <w:t>空芯变压器电路分析；</w:t>
      </w: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szCs w:val="21"/>
        </w:rPr>
        <w:t>理想变压器和全耦合变压器；</w:t>
      </w:r>
      <w:r>
        <w:rPr>
          <w:rFonts w:hint="eastAsia" w:ascii="宋体" w:hAnsi="宋体"/>
          <w:color w:val="000000"/>
          <w:szCs w:val="21"/>
        </w:rPr>
        <w:t>（5）</w:t>
      </w:r>
      <w:r>
        <w:rPr>
          <w:rFonts w:hint="eastAsia" w:ascii="宋体" w:hAnsi="宋体"/>
          <w:szCs w:val="21"/>
        </w:rPr>
        <w:t>含理想变压器电路的分析。</w:t>
      </w:r>
    </w:p>
    <w:p w14:paraId="7977F004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8、</w:t>
      </w:r>
      <w:r>
        <w:rPr>
          <w:rFonts w:hint="eastAsia" w:ascii="宋体" w:hAnsi="宋体"/>
          <w:szCs w:val="21"/>
        </w:rPr>
        <w:t>电路的频率特性</w:t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</w:p>
    <w:p w14:paraId="61A154C0">
      <w:pPr>
        <w:spacing w:line="360" w:lineRule="exact"/>
        <w:ind w:left="525" w:leftChars="200" w:hanging="105" w:hanging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szCs w:val="21"/>
        </w:rPr>
        <w:t>电路的频率特性与网络函数；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ascii="宋体" w:hAnsi="宋体"/>
          <w:szCs w:val="21"/>
        </w:rPr>
        <w:t>RC</w:t>
      </w:r>
      <w:r>
        <w:rPr>
          <w:rFonts w:hint="eastAsia" w:ascii="宋体" w:hAnsi="宋体"/>
          <w:szCs w:val="21"/>
        </w:rPr>
        <w:t>电路的频率特性；</w:t>
      </w:r>
      <w:r>
        <w:rPr>
          <w:rFonts w:hint="eastAsia" w:ascii="宋体" w:hAnsi="宋体"/>
          <w:color w:val="000000"/>
          <w:szCs w:val="21"/>
        </w:rPr>
        <w:t>（3）</w:t>
      </w:r>
      <w:r>
        <w:rPr>
          <w:rFonts w:ascii="宋体" w:hAnsi="宋体"/>
          <w:szCs w:val="21"/>
        </w:rPr>
        <w:t>RLC</w:t>
      </w:r>
      <w:r>
        <w:rPr>
          <w:rFonts w:hint="eastAsia" w:ascii="宋体" w:hAnsi="宋体"/>
          <w:szCs w:val="21"/>
        </w:rPr>
        <w:t>串联谐振；</w:t>
      </w: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szCs w:val="21"/>
        </w:rPr>
        <w:t>GCL并联谐振；（5）一般谐振电路。</w:t>
      </w:r>
    </w:p>
    <w:p w14:paraId="6470E9AC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</w:p>
    <w:p w14:paraId="67BF7918">
      <w:pPr>
        <w:widowControl/>
        <w:snapToGrid w:val="0"/>
        <w:spacing w:line="360" w:lineRule="auto"/>
        <w:rPr>
          <w:kern w:val="0"/>
          <w:szCs w:val="21"/>
        </w:rPr>
      </w:pPr>
    </w:p>
    <w:p w14:paraId="0DF8DFFC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679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BBD"/>
    <w:rsid w:val="0025553F"/>
    <w:rsid w:val="002B640F"/>
    <w:rsid w:val="002F0357"/>
    <w:rsid w:val="004825A7"/>
    <w:rsid w:val="00524656"/>
    <w:rsid w:val="0056673B"/>
    <w:rsid w:val="005A0723"/>
    <w:rsid w:val="006172C5"/>
    <w:rsid w:val="00864883"/>
    <w:rsid w:val="00881AFB"/>
    <w:rsid w:val="00913454"/>
    <w:rsid w:val="00A34329"/>
    <w:rsid w:val="00A4268B"/>
    <w:rsid w:val="00AB10B1"/>
    <w:rsid w:val="00B81D78"/>
    <w:rsid w:val="00BB759E"/>
    <w:rsid w:val="00CD3C9C"/>
    <w:rsid w:val="00D301D6"/>
    <w:rsid w:val="00DB4543"/>
    <w:rsid w:val="00E5276D"/>
    <w:rsid w:val="00F86C3D"/>
    <w:rsid w:val="00FC7190"/>
    <w:rsid w:val="246A299C"/>
    <w:rsid w:val="46F71EBC"/>
    <w:rsid w:val="495E2504"/>
    <w:rsid w:val="5F311D7E"/>
    <w:rsid w:val="6EE613AA"/>
    <w:rsid w:val="7FDA3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1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2014-09-18T04:23:00Z</dcterms:created>
  <dc:creator>lijingyuan</dc:creator>
  <cp:lastModifiedBy>vertesyuan</cp:lastModifiedBy>
  <dcterms:modified xsi:type="dcterms:W3CDTF">2024-09-23T10:28:41Z</dcterms:modified>
  <dc:title>804--《模拟电子技术》考试大纲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940AE232CDAC47B9B63F99D08AF82B39_13</vt:lpwstr>
  </property>
</Properties>
</file>