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2613"/>
        <w:spacing w:before="146" w:line="351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24"/>
          <w:position w:val="-1"/>
        </w:rPr>
        <w:t>368</w:t>
      </w:r>
      <w:r>
        <w:rPr>
          <w:rFonts w:ascii="Arial" w:hAnsi="Arial" w:eastAsia="Arial" w:cs="Arial"/>
          <w:sz w:val="34"/>
          <w:szCs w:val="34"/>
          <w:spacing w:val="8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24"/>
          <w:position w:val="-1"/>
        </w:rPr>
        <w:t>翻译基础</w:t>
      </w:r>
      <w:r>
        <w:rPr>
          <w:rFonts w:ascii="Microsoft YaHei" w:hAnsi="Microsoft YaHei" w:eastAsia="Microsoft YaHei" w:cs="Microsoft YaHei"/>
          <w:sz w:val="34"/>
          <w:szCs w:val="34"/>
          <w:spacing w:val="5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24"/>
          <w:position w:val="-1"/>
        </w:rPr>
        <w:t>(综合)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70"/>
        <w:spacing w:before="153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考试性质及目标</w:t>
      </w:r>
    </w:p>
    <w:p>
      <w:pPr>
        <w:pStyle w:val="BodyText"/>
        <w:ind w:firstLine="560"/>
        <w:spacing w:before="154" w:line="309" w:lineRule="auto"/>
        <w:rPr/>
      </w:pPr>
      <w:r>
        <w:rPr>
          <w:spacing w:val="-4"/>
        </w:rPr>
        <w:t>翻译基础（综合）是全日制翻译硕士专业学位研究生入学</w:t>
      </w:r>
      <w:r>
        <w:rPr>
          <w:spacing w:val="-5"/>
        </w:rPr>
        <w:t>考试的基础</w:t>
      </w:r>
      <w:r>
        <w:rPr/>
        <w:t xml:space="preserve"> </w:t>
      </w:r>
      <w:r>
        <w:rPr/>
        <w:t>课考试科目，旨在考查考生的词汇量、语言知</w:t>
      </w:r>
      <w:r>
        <w:rPr>
          <w:spacing w:val="-1"/>
        </w:rPr>
        <w:t>识和汉外互译基本技能。</w:t>
      </w:r>
    </w:p>
    <w:p>
      <w:pPr>
        <w:pStyle w:val="BodyText"/>
        <w:ind w:left="558"/>
        <w:spacing w:before="42" w:line="222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总体要求</w:t>
      </w:r>
    </w:p>
    <w:p>
      <w:pPr>
        <w:pStyle w:val="BodyText"/>
        <w:ind w:left="570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）具备扎实的汉语和外语基本功。</w:t>
      </w:r>
    </w:p>
    <w:p>
      <w:pPr>
        <w:pStyle w:val="BodyText"/>
        <w:ind w:left="570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）具备政治、经济、法律、文化等相关知识。</w:t>
      </w:r>
    </w:p>
    <w:p>
      <w:pPr>
        <w:pStyle w:val="BodyText"/>
        <w:ind w:left="570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）具备较强的汉外互译能力。</w:t>
      </w:r>
    </w:p>
    <w:p>
      <w:pPr>
        <w:ind w:left="567"/>
        <w:spacing w:before="154" w:line="222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63"/>
        <w:spacing w:before="154" w:line="220" w:lineRule="auto"/>
        <w:rPr/>
      </w:pPr>
      <w:r>
        <w:rPr>
          <w:spacing w:val="-1"/>
        </w:rPr>
        <w:t>本考试内容包括两个部分：词语翻译和语篇翻译。</w:t>
      </w:r>
    </w:p>
    <w:p>
      <w:pPr>
        <w:pStyle w:val="BodyText"/>
        <w:ind w:left="570"/>
        <w:spacing w:before="156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b/>
          <w:bCs/>
          <w:spacing w:val="-5"/>
        </w:rPr>
        <w:t>词语翻译</w:t>
      </w:r>
    </w:p>
    <w:p>
      <w:pPr>
        <w:pStyle w:val="BodyText"/>
        <w:ind w:left="570"/>
        <w:spacing w:before="156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）考试要求：准确理解并忠实译出所给汉语术语和外语术语。</w:t>
      </w:r>
    </w:p>
    <w:p>
      <w:pPr>
        <w:pStyle w:val="BodyText"/>
        <w:ind w:left="570"/>
        <w:spacing w:before="15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）考试内容：汉语术语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 </w:t>
      </w:r>
      <w:r>
        <w:rPr>
          <w:spacing w:val="-3"/>
        </w:rPr>
        <w:t>个，外语术语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 </w:t>
      </w:r>
      <w:r>
        <w:rPr>
          <w:spacing w:val="-4"/>
        </w:rPr>
        <w:t>个。</w:t>
      </w:r>
    </w:p>
    <w:p>
      <w:pPr>
        <w:pStyle w:val="BodyText"/>
        <w:ind w:left="558"/>
        <w:spacing w:before="154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语篇翻译</w:t>
      </w:r>
    </w:p>
    <w:p>
      <w:pPr>
        <w:pStyle w:val="BodyText"/>
        <w:ind w:left="3" w:firstLine="567"/>
        <w:spacing w:before="154" w:line="289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）考试要求：了解中国和目的语国家的社会、文化等背景知识；</w:t>
      </w:r>
      <w:r>
        <w:rPr>
          <w:spacing w:val="4"/>
        </w:rPr>
        <w:t xml:space="preserve"> </w:t>
      </w:r>
      <w:r>
        <w:rPr>
          <w:spacing w:val="-4"/>
        </w:rPr>
        <w:t>具备汉外互译基本技能；译文内容忠实原文，译文语言表达通顺，切合原</w:t>
      </w:r>
      <w:r>
        <w:rPr/>
        <w:t xml:space="preserve"> </w:t>
      </w:r>
      <w:r>
        <w:rPr>
          <w:spacing w:val="-2"/>
        </w:rPr>
        <w:t>文语言风格。</w:t>
      </w:r>
    </w:p>
    <w:p>
      <w:pPr>
        <w:pStyle w:val="BodyText"/>
        <w:spacing w:before="157" w:line="221" w:lineRule="auto"/>
        <w:jc w:val="right"/>
        <w:rPr/>
      </w:pPr>
      <w:r>
        <w:rPr>
          <w:spacing w:val="-8"/>
        </w:rPr>
        <w:t>（</w:t>
      </w: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spacing w:val="-8"/>
        </w:rPr>
        <w:t>）考试内容：外语语篇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 </w:t>
      </w:r>
      <w:r>
        <w:rPr>
          <w:spacing w:val="-8"/>
        </w:rPr>
        <w:t>篇（约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35</w:t>
      </w:r>
      <w:r>
        <w:rPr>
          <w:rFonts w:ascii="Times New Roman" w:hAnsi="Times New Roman" w:eastAsia="Times New Roman" w:cs="Times New Roman"/>
          <w:spacing w:val="-9"/>
        </w:rPr>
        <w:t>0 </w:t>
      </w:r>
      <w:r>
        <w:rPr>
          <w:spacing w:val="-9"/>
        </w:rPr>
        <w:t>个单词</w:t>
      </w:r>
      <w:r>
        <w:rPr>
          <w:spacing w:val="-37"/>
        </w:rPr>
        <w:t>），</w:t>
      </w:r>
      <w:r>
        <w:rPr>
          <w:spacing w:val="-9"/>
        </w:rPr>
        <w:t>汉语语篇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 </w:t>
      </w:r>
      <w:r>
        <w:rPr>
          <w:spacing w:val="-9"/>
        </w:rPr>
        <w:t>篇（约</w:t>
      </w:r>
    </w:p>
    <w:p>
      <w:pPr>
        <w:pStyle w:val="BodyText"/>
        <w:ind w:left="1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300 </w:t>
      </w:r>
      <w:r>
        <w:rPr>
          <w:spacing w:val="-2"/>
        </w:rPr>
        <w:t>个汉字）。</w:t>
      </w:r>
    </w:p>
    <w:p>
      <w:pPr>
        <w:ind w:left="568"/>
        <w:spacing w:before="154" w:line="222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3"/>
        <w:spacing w:before="15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9"/>
        <w:spacing w:before="15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57" w:right="3493" w:firstLine="26"/>
        <w:spacing w:before="151" w:line="311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汉语词语外译，每个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8"/>
        </w:rPr>
        <w:t>分，共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15 </w:t>
      </w:r>
      <w:r>
        <w:rPr>
          <w:spacing w:val="-8"/>
        </w:rPr>
        <w:t>分。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6"/>
        </w:rPr>
        <w:t>2.</w:t>
      </w:r>
      <w:r>
        <w:rPr>
          <w:spacing w:val="-6"/>
        </w:rPr>
        <w:t>外语词语汉译，每个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 </w:t>
      </w:r>
      <w:r>
        <w:rPr>
          <w:spacing w:val="-6"/>
        </w:rPr>
        <w:t>分，共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15 </w:t>
      </w:r>
      <w:r>
        <w:rPr>
          <w:spacing w:val="-6"/>
        </w:rPr>
        <w:t>分。</w:t>
      </w:r>
    </w:p>
    <w:p>
      <w:pPr>
        <w:spacing w:line="311" w:lineRule="auto"/>
        <w:sectPr>
          <w:footerReference w:type="default" r:id="rId1"/>
          <w:pgSz w:w="11906" w:h="16839"/>
          <w:pgMar w:top="1431" w:right="1472" w:bottom="1756" w:left="1596" w:header="0" w:footer="1540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561" w:right="5321" w:firstLine="7"/>
        <w:spacing w:before="91" w:line="311" w:lineRule="auto"/>
        <w:rPr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spacing w:val="-4"/>
        </w:rPr>
        <w:t>汉语语篇外译，</w:t>
      </w:r>
      <w:r>
        <w:rPr>
          <w:rFonts w:ascii="Times New Roman" w:hAnsi="Times New Roman" w:eastAsia="Times New Roman" w:cs="Times New Roman"/>
          <w:spacing w:val="-4"/>
        </w:rPr>
        <w:t>60 </w:t>
      </w:r>
      <w:r>
        <w:rPr>
          <w:spacing w:val="-4"/>
        </w:rPr>
        <w:t>分。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4.</w:t>
      </w:r>
      <w:r>
        <w:rPr>
          <w:spacing w:val="-4"/>
        </w:rPr>
        <w:t>外语语篇汉译，</w:t>
      </w:r>
      <w:r>
        <w:rPr>
          <w:rFonts w:ascii="Times New Roman" w:hAnsi="Times New Roman" w:eastAsia="Times New Roman" w:cs="Times New Roman"/>
          <w:spacing w:val="-4"/>
        </w:rPr>
        <w:t>60 </w:t>
      </w:r>
      <w:r>
        <w:rPr>
          <w:spacing w:val="-4"/>
        </w:rPr>
        <w:t>分。</w:t>
      </w:r>
    </w:p>
    <w:p>
      <w:pPr>
        <w:ind w:left="575"/>
        <w:spacing w:before="38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1" w:firstLine="588"/>
        <w:spacing w:before="152" w:line="309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《当代国外翻译理论导读》（第二版</w:t>
      </w:r>
      <w:r>
        <w:rPr>
          <w:spacing w:val="-21"/>
        </w:rPr>
        <w:t>），</w:t>
      </w:r>
      <w:r>
        <w:rPr>
          <w:spacing w:val="-8"/>
        </w:rPr>
        <w:t>谢天振，南开大学出版社，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2018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3"/>
        </w:rPr>
        <w:t>年；</w:t>
      </w:r>
    </w:p>
    <w:p>
      <w:pPr>
        <w:pStyle w:val="BodyText"/>
        <w:ind w:left="562"/>
        <w:spacing w:before="4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《翻译论集》（修订版</w:t>
      </w:r>
      <w:r>
        <w:rPr>
          <w:spacing w:val="10"/>
        </w:rPr>
        <w:t>），</w:t>
      </w:r>
      <w:r>
        <w:rPr>
          <w:spacing w:val="-1"/>
        </w:rPr>
        <w:t>罗新璋，商务印书馆，</w:t>
      </w:r>
      <w:r>
        <w:rPr>
          <w:rFonts w:ascii="Times New Roman" w:hAnsi="Times New Roman" w:eastAsia="Times New Roman" w:cs="Times New Roman"/>
          <w:spacing w:val="-1"/>
        </w:rPr>
        <w:t>2009 </w:t>
      </w:r>
      <w:r>
        <w:rPr>
          <w:spacing w:val="-1"/>
        </w:rPr>
        <w:t>年；</w:t>
      </w:r>
    </w:p>
    <w:p>
      <w:pPr>
        <w:pStyle w:val="BodyText"/>
        <w:ind w:left="7" w:right="79" w:firstLine="561"/>
        <w:spacing w:before="155" w:line="311" w:lineRule="auto"/>
        <w:rPr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《翻译概论》（修订版</w:t>
      </w:r>
      <w:r>
        <w:rPr>
          <w:spacing w:val="20"/>
        </w:rPr>
        <w:t>），</w:t>
      </w:r>
      <w:r>
        <w:rPr>
          <w:spacing w:val="6"/>
        </w:rPr>
        <w:t>许钧，外语教学与研究出版社，</w:t>
      </w:r>
      <w:r>
        <w:rPr>
          <w:rFonts w:ascii="Times New Roman" w:hAnsi="Times New Roman" w:eastAsia="Times New Roman" w:cs="Times New Roman"/>
          <w:spacing w:val="6"/>
        </w:rPr>
        <w:t>2020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-6"/>
        </w:rPr>
        <w:t>年；</w:t>
      </w:r>
    </w:p>
    <w:p>
      <w:pPr>
        <w:pStyle w:val="BodyText"/>
        <w:ind w:left="7" w:right="79" w:firstLine="554"/>
        <w:spacing w:before="37" w:line="308" w:lineRule="auto"/>
        <w:rPr/>
      </w:pPr>
      <w:r>
        <w:rPr>
          <w:rFonts w:ascii="Times New Roman" w:hAnsi="Times New Roman" w:eastAsia="Times New Roman" w:cs="Times New Roman"/>
          <w:spacing w:val="-10"/>
        </w:rPr>
        <w:t>4.</w:t>
      </w:r>
      <w:r>
        <w:rPr>
          <w:spacing w:val="-10"/>
        </w:rPr>
        <w:t>《国外翻译理论发展研究》，王东风，外语教学与研究出版社，</w:t>
      </w:r>
      <w:r>
        <w:rPr>
          <w:rFonts w:ascii="Times New Roman" w:hAnsi="Times New Roman" w:eastAsia="Times New Roman" w:cs="Times New Roman"/>
          <w:spacing w:val="-10"/>
        </w:rPr>
        <w:t>2021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-6"/>
        </w:rPr>
        <w:t>年；</w:t>
      </w:r>
    </w:p>
    <w:p>
      <w:pPr>
        <w:pStyle w:val="BodyText"/>
        <w:ind w:right="77" w:firstLine="570"/>
        <w:spacing w:before="1" w:line="309" w:lineRule="auto"/>
        <w:rPr/>
      </w:pPr>
      <w:r>
        <w:rPr>
          <w:rFonts w:ascii="Times New Roman" w:hAnsi="Times New Roman" w:eastAsia="Times New Roman" w:cs="Times New Roman"/>
          <w:spacing w:val="1"/>
        </w:rPr>
        <w:t>5.</w:t>
      </w:r>
      <w:r>
        <w:rPr>
          <w:rFonts w:ascii="Times New Roman" w:hAnsi="Times New Roman" w:eastAsia="Times New Roman" w:cs="Times New Roman"/>
        </w:rPr>
        <w:t>Venuti</w:t>
      </w:r>
      <w:r>
        <w:rPr>
          <w:rFonts w:ascii="Times New Roman" w:hAnsi="Times New Roman" w:eastAsia="Times New Roman" w:cs="Times New Roman"/>
          <w:spacing w:val="1"/>
        </w:rPr>
        <w:t>, </w:t>
      </w:r>
      <w:r>
        <w:rPr>
          <w:rFonts w:ascii="Times New Roman" w:hAnsi="Times New Roman" w:eastAsia="Times New Roman" w:cs="Times New Roman"/>
        </w:rPr>
        <w:t>Lawrence</w:t>
      </w:r>
      <w:r>
        <w:rPr>
          <w:rFonts w:ascii="Times New Roman" w:hAnsi="Times New Roman" w:eastAsia="Times New Roman" w:cs="Times New Roman"/>
          <w:spacing w:val="1"/>
        </w:rPr>
        <w:t>.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Translation</w:t>
      </w:r>
      <w:r>
        <w:rPr>
          <w:rFonts w:ascii="Times New Roman" w:hAnsi="Times New Roman" w:eastAsia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Studies</w:t>
      </w:r>
      <w:r>
        <w:rPr>
          <w:rFonts w:ascii="Times New Roman" w:hAnsi="Times New Roman" w:eastAsia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Reader</w:t>
      </w:r>
      <w:r>
        <w:rPr>
          <w:rFonts w:ascii="Times New Roman" w:hAnsi="Times New Roman" w:eastAsia="Times New Roman" w:cs="Times New Roman"/>
          <w:spacing w:val="1"/>
        </w:rPr>
        <w:t>. </w:t>
      </w:r>
      <w:r>
        <w:rPr>
          <w:rFonts w:ascii="Times New Roman" w:hAnsi="Times New Roman" w:eastAsia="Times New Roman" w:cs="Times New Roman"/>
        </w:rPr>
        <w:t>London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and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New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York</w:t>
      </w:r>
      <w:r>
        <w:rPr>
          <w:rFonts w:ascii="Times New Roman" w:hAnsi="Times New Roman" w:eastAsia="Times New Roman" w:cs="Times New Roman"/>
          <w:spacing w:val="1"/>
        </w:rPr>
        <w:t>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Routledge. 2000</w:t>
      </w:r>
      <w:r>
        <w:rPr>
          <w:spacing w:val="-1"/>
        </w:rPr>
        <w:t>；</w:t>
      </w:r>
    </w:p>
    <w:p>
      <w:pPr>
        <w:pStyle w:val="BodyText"/>
        <w:ind w:left="7" w:right="79" w:firstLine="561"/>
        <w:spacing w:before="140" w:line="311" w:lineRule="auto"/>
        <w:rPr/>
      </w:pPr>
      <w:r>
        <w:rPr>
          <w:rFonts w:ascii="Times New Roman" w:hAnsi="Times New Roman" w:eastAsia="Times New Roman" w:cs="Times New Roman"/>
          <w:spacing w:val="-13"/>
        </w:rPr>
        <w:t>6.</w:t>
      </w:r>
      <w:r>
        <w:rPr>
          <w:spacing w:val="-13"/>
        </w:rPr>
        <w:t>『</w:t>
      </w:r>
      <w:r>
        <w:rPr>
          <w:spacing w:val="-65"/>
        </w:rPr>
        <w:t xml:space="preserve"> </w:t>
      </w:r>
      <w:r>
        <w:rPr>
          <w:spacing w:val="-13"/>
        </w:rPr>
        <w:t>よ</w:t>
      </w:r>
      <w:r>
        <w:rPr>
          <w:spacing w:val="-58"/>
        </w:rPr>
        <w:t xml:space="preserve"> </w:t>
      </w:r>
      <w:r>
        <w:rPr>
          <w:spacing w:val="-13"/>
        </w:rPr>
        <w:t>く</w:t>
      </w:r>
      <w:r>
        <w:rPr>
          <w:spacing w:val="-110"/>
        </w:rPr>
        <w:t xml:space="preserve"> </w:t>
      </w:r>
      <w:r>
        <w:rPr>
          <w:spacing w:val="-13"/>
        </w:rPr>
        <w:t>わかる翻訳通訳学』，鵜飼久美子，</w:t>
      </w:r>
      <w:r>
        <w:rPr>
          <w:spacing w:val="-68"/>
        </w:rPr>
        <w:t xml:space="preserve"> </w:t>
      </w:r>
      <w:r>
        <w:rPr>
          <w:spacing w:val="-13"/>
        </w:rPr>
        <w:t>ミ</w:t>
      </w:r>
      <w:r>
        <w:rPr>
          <w:spacing w:val="-101"/>
        </w:rPr>
        <w:t xml:space="preserve"> </w:t>
      </w:r>
      <w:r>
        <w:rPr>
          <w:spacing w:val="-13"/>
        </w:rPr>
        <w:t>ネルヴ</w:t>
      </w:r>
      <w:r>
        <w:rPr>
          <w:spacing w:val="-69"/>
        </w:rPr>
        <w:t xml:space="preserve"> </w:t>
      </w:r>
      <w:r>
        <w:rPr>
          <w:spacing w:val="-13"/>
        </w:rPr>
        <w:t>ァ書房，</w:t>
      </w:r>
      <w:r>
        <w:rPr>
          <w:rFonts w:ascii="Times New Roman" w:hAnsi="Times New Roman" w:eastAsia="Times New Roman" w:cs="Times New Roman"/>
          <w:spacing w:val="-13"/>
        </w:rPr>
        <w:t>2013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6"/>
        </w:rPr>
        <w:t>年。</w:t>
      </w:r>
    </w:p>
    <w:sectPr>
      <w:footerReference w:type="default" r:id="rId2"/>
      <w:pgSz w:w="11906" w:h="16839"/>
      <w:pgMar w:top="1431" w:right="1394" w:bottom="1756" w:left="1591" w:header="0" w:footer="154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小头爸爸</dc:creator>
  <dcterms:created xsi:type="dcterms:W3CDTF">2024-09-25T10:07:32Z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2024-10-11T22:43:57</vt:filetime>
  </property>
</Properties>
</file>