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0"/>
        <w:spacing w:before="318" w:line="225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昆明理工大学硕士研究生入学考试《</w:t>
      </w:r>
      <w:r>
        <w:rPr>
          <w:rFonts w:ascii="SimSun" w:hAnsi="SimSun" w:eastAsia="SimSun" w:cs="SimSun"/>
          <w:sz w:val="31"/>
          <w:szCs w:val="31"/>
          <w:b/>
          <w:bCs/>
          <w:spacing w:val="-3"/>
        </w:rPr>
        <w:t>分析化学</w:t>
      </w: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》考试大纲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before="17"/>
        <w:rPr/>
      </w:pPr>
      <w:r/>
    </w:p>
    <w:tbl>
      <w:tblPr>
        <w:tblStyle w:val="TableNormal"/>
        <w:tblW w:w="7645" w:type="dxa"/>
        <w:tblInd w:w="44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598"/>
        <w:gridCol w:w="766"/>
        <w:gridCol w:w="1281"/>
      </w:tblGrid>
      <w:tr>
        <w:trPr>
          <w:trHeight w:val="360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35"/>
              <w:spacing w:before="1" w:line="219" w:lineRule="auto"/>
              <w:rPr/>
            </w:pPr>
            <w:r>
              <w:rPr>
                <w:b/>
                <w:bCs/>
                <w:spacing w:val="-4"/>
              </w:rPr>
              <w:t>一、试卷满分及考试时间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"/>
              <w:spacing w:before="79" w:line="220" w:lineRule="auto"/>
              <w:rPr/>
            </w:pPr>
            <w:r>
              <w:rPr>
                <w:spacing w:val="-3"/>
              </w:rPr>
              <w:t>试卷满分为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 </w:t>
            </w:r>
            <w:r>
              <w:rPr>
                <w:spacing w:val="-3"/>
              </w:rPr>
              <w:t>分，考试时间为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180 </w:t>
            </w:r>
            <w:r>
              <w:rPr>
                <w:spacing w:val="-3"/>
              </w:rPr>
              <w:t>分钟。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1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35"/>
              <w:spacing w:before="80" w:line="221" w:lineRule="auto"/>
              <w:rPr/>
            </w:pPr>
            <w:r>
              <w:rPr>
                <w:b/>
                <w:bCs/>
                <w:spacing w:val="-5"/>
              </w:rPr>
              <w:t>二、答题方式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"/>
              <w:spacing w:before="78" w:line="221" w:lineRule="auto"/>
              <w:rPr/>
            </w:pPr>
            <w:r>
              <w:rPr>
                <w:spacing w:val="-1"/>
              </w:rPr>
              <w:t>答题方式为闭卷、笔试。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30"/>
              <w:spacing w:before="79" w:line="220" w:lineRule="auto"/>
              <w:rPr/>
            </w:pPr>
            <w:r>
              <w:rPr>
                <w:b/>
                <w:bCs/>
                <w:spacing w:val="-4"/>
              </w:rPr>
              <w:t>三、试卷内容结构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4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40"/>
              <w:spacing w:before="104" w:line="220" w:lineRule="auto"/>
              <w:rPr/>
            </w:pPr>
            <w:r>
              <w:rPr>
                <w:spacing w:val="-1"/>
              </w:rPr>
              <w:t>概论、误差与数据处理部分；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pStyle w:val="TableText"/>
              <w:spacing w:before="105" w:line="221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约占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</w:p>
        </w:tc>
      </w:tr>
      <w:tr>
        <w:trPr>
          <w:trHeight w:val="750" w:hRule="atLeast"/>
        </w:trPr>
        <w:tc>
          <w:tcPr>
            <w:tcW w:w="55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91" w:line="219" w:lineRule="auto"/>
              <w:rPr/>
            </w:pPr>
            <w:r>
              <w:rPr>
                <w:spacing w:val="-1"/>
              </w:rPr>
              <w:t>酸碱滴定、络合滴定、氧化还原滴定、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0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40"/>
              <w:spacing w:before="110" w:line="220" w:lineRule="auto"/>
              <w:rPr/>
            </w:pPr>
            <w:r>
              <w:rPr>
                <w:spacing w:val="-1"/>
              </w:rPr>
              <w:t>沉淀滴定、重量分析部分；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pStyle w:val="TableText"/>
              <w:spacing w:before="111" w:line="221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约占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50%</w:t>
            </w:r>
          </w:p>
        </w:tc>
      </w:tr>
      <w:tr>
        <w:trPr>
          <w:trHeight w:val="1000" w:hRule="atLeast"/>
        </w:trPr>
        <w:tc>
          <w:tcPr>
            <w:tcW w:w="55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91" w:line="220" w:lineRule="auto"/>
              <w:rPr/>
            </w:pPr>
            <w:r>
              <w:rPr>
                <w:spacing w:val="-3"/>
              </w:rPr>
              <w:t>吸光光度法部分；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91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约占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</w:p>
        </w:tc>
      </w:tr>
      <w:tr>
        <w:trPr>
          <w:trHeight w:val="750" w:hRule="atLeast"/>
        </w:trPr>
        <w:tc>
          <w:tcPr>
            <w:tcW w:w="55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91" w:line="220" w:lineRule="auto"/>
              <w:rPr/>
            </w:pPr>
            <w:r>
              <w:rPr>
                <w:spacing w:val="-1"/>
              </w:rPr>
              <w:t>天平的使用、滴定仪器的使用、滴定实验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63"/>
              <w:spacing w:before="109" w:line="219" w:lineRule="auto"/>
              <w:rPr/>
            </w:pPr>
            <w:r>
              <w:rPr>
                <w:spacing w:val="-2"/>
              </w:rPr>
              <w:t>的基本操作及原理、紫外可见分光光度计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6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63"/>
              <w:spacing w:before="110" w:line="220" w:lineRule="auto"/>
              <w:rPr/>
            </w:pPr>
            <w:r>
              <w:rPr>
                <w:spacing w:val="-3"/>
              </w:rPr>
              <w:t>的使用、重量分析法的原理及操作；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pStyle w:val="TableText"/>
              <w:ind w:left="83"/>
              <w:spacing w:before="111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约占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20%</w:t>
            </w:r>
          </w:p>
        </w:tc>
      </w:tr>
      <w:tr>
        <w:trPr>
          <w:trHeight w:val="690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57"/>
              <w:spacing w:before="304" w:line="221" w:lineRule="auto"/>
              <w:rPr/>
            </w:pPr>
            <w:r>
              <w:rPr>
                <w:b/>
                <w:bCs/>
                <w:spacing w:val="-7"/>
              </w:rPr>
              <w:t>四、试卷题型结构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5598" w:type="dxa"/>
            <w:vAlign w:val="top"/>
          </w:tcPr>
          <w:p>
            <w:pPr>
              <w:pStyle w:val="TableText"/>
              <w:spacing w:before="104" w:line="221" w:lineRule="auto"/>
              <w:rPr/>
            </w:pPr>
            <w:r>
              <w:rPr>
                <w:spacing w:val="-2"/>
              </w:rPr>
              <w:t>选择或填空题</w:t>
            </w:r>
          </w:p>
        </w:tc>
        <w:tc>
          <w:tcPr>
            <w:tcW w:w="766" w:type="dxa"/>
            <w:vAlign w:val="top"/>
          </w:tcPr>
          <w:p>
            <w:pPr>
              <w:pStyle w:val="TableText"/>
              <w:ind w:left="429"/>
              <w:spacing w:before="104" w:line="225" w:lineRule="auto"/>
              <w:rPr/>
            </w:pPr>
            <w:r>
              <w:rPr/>
              <w:t>约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78"/>
              <w:spacing w:before="104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</w:tr>
      <w:tr>
        <w:trPr>
          <w:trHeight w:val="499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4"/>
              <w:spacing w:before="108" w:line="220" w:lineRule="auto"/>
              <w:rPr/>
            </w:pPr>
            <w:r>
              <w:rPr>
                <w:spacing w:val="-1"/>
              </w:rPr>
              <w:t>名词解释、问答题、实验论述题</w:t>
            </w:r>
          </w:p>
        </w:tc>
        <w:tc>
          <w:tcPr>
            <w:tcW w:w="766" w:type="dxa"/>
            <w:vAlign w:val="top"/>
          </w:tcPr>
          <w:p>
            <w:pPr>
              <w:pStyle w:val="TableText"/>
              <w:ind w:left="429"/>
              <w:spacing w:before="109" w:line="225" w:lineRule="auto"/>
              <w:rPr/>
            </w:pPr>
            <w:r>
              <w:rPr/>
              <w:t>约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74"/>
              <w:spacing w:before="108" w:line="221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50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500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1"/>
              <w:spacing w:before="109" w:line="220" w:lineRule="auto"/>
              <w:rPr/>
            </w:pPr>
            <w:r>
              <w:rPr>
                <w:spacing w:val="-4"/>
              </w:rPr>
              <w:t>计算题</w:t>
            </w:r>
          </w:p>
        </w:tc>
        <w:tc>
          <w:tcPr>
            <w:tcW w:w="766" w:type="dxa"/>
            <w:vAlign w:val="top"/>
          </w:tcPr>
          <w:p>
            <w:pPr>
              <w:pStyle w:val="TableText"/>
              <w:ind w:left="429"/>
              <w:spacing w:before="109" w:line="225" w:lineRule="auto"/>
              <w:rPr/>
            </w:pPr>
            <w:r>
              <w:rPr/>
              <w:t>约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74"/>
              <w:spacing w:before="108" w:line="221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50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391" w:hRule="atLeast"/>
        </w:trPr>
        <w:tc>
          <w:tcPr>
            <w:tcW w:w="5598" w:type="dxa"/>
            <w:vAlign w:val="top"/>
          </w:tcPr>
          <w:p>
            <w:pPr>
              <w:pStyle w:val="TableText"/>
              <w:ind w:left="561"/>
              <w:spacing w:before="111" w:line="178" w:lineRule="auto"/>
              <w:rPr/>
            </w:pPr>
            <w:r>
              <w:rPr/>
              <w:t>合计：</w:t>
            </w:r>
            <w:r>
              <w:rPr>
                <w:rFonts w:ascii="Times New Roman" w:hAnsi="Times New Roman" w:eastAsia="Times New Roman" w:cs="Times New Roman"/>
              </w:rPr>
              <w:t>150 </w:t>
            </w:r>
            <w:r>
              <w:rPr/>
              <w:t>分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49"/>
        <w:spacing w:before="172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14"/>
        </w:rPr>
        <w:t>、概论：</w:t>
      </w:r>
    </w:p>
    <w:p>
      <w:pPr>
        <w:pStyle w:val="BodyText"/>
        <w:ind w:left="29" w:right="100" w:firstLine="604"/>
        <w:spacing w:before="267" w:line="375" w:lineRule="auto"/>
        <w:jc w:val="both"/>
        <w:rPr/>
      </w:pPr>
      <w:r>
        <w:rPr>
          <w:spacing w:val="-5"/>
        </w:rPr>
        <w:t>掌握分析化学的定义、任务、作用、发展趋势，分析过程及</w:t>
      </w:r>
      <w:r>
        <w:rPr>
          <w:spacing w:val="15"/>
        </w:rPr>
        <w:t xml:space="preserve"> </w:t>
      </w:r>
      <w:r>
        <w:rPr>
          <w:spacing w:val="-4"/>
        </w:rPr>
        <w:t>分析结果的表示方法，分析方法的分类和选择，基准物质和标准</w:t>
      </w:r>
      <w:r>
        <w:rPr>
          <w:spacing w:val="2"/>
        </w:rPr>
        <w:t xml:space="preserve"> </w:t>
      </w:r>
      <w:r>
        <w:rPr>
          <w:spacing w:val="-1"/>
        </w:rPr>
        <w:t>溶液，了解分析化学学科的重要参考文献。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3"/>
        </w:rPr>
        <w:t>、分析化学中的误差与数据处理：</w:t>
      </w:r>
    </w:p>
    <w:p>
      <w:pPr>
        <w:pStyle w:val="BodyText"/>
        <w:ind w:left="50" w:firstLine="583"/>
        <w:spacing w:before="268" w:line="370" w:lineRule="auto"/>
        <w:rPr/>
      </w:pPr>
      <w:r>
        <w:rPr>
          <w:spacing w:val="-5"/>
        </w:rPr>
        <w:t>掌握误差、有效数字的基本概念，掌握准确度和精密度之间</w:t>
      </w:r>
      <w:r>
        <w:rPr>
          <w:spacing w:val="15"/>
        </w:rPr>
        <w:t xml:space="preserve"> </w:t>
      </w:r>
      <w:r>
        <w:rPr>
          <w:spacing w:val="-12"/>
        </w:rPr>
        <w:t>的关系，会判断系统误差和随机误差，掌握有效数字的修约规则。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7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6"/>
        </w:rPr>
        <w:t>、酸碱滴定法：</w:t>
      </w:r>
    </w:p>
    <w:p>
      <w:pPr>
        <w:pStyle w:val="BodyText"/>
        <w:ind w:left="23" w:right="100" w:firstLine="610"/>
        <w:spacing w:before="267" w:line="375" w:lineRule="auto"/>
        <w:jc w:val="both"/>
        <w:rPr/>
      </w:pPr>
      <w:r>
        <w:rPr>
          <w:spacing w:val="-5"/>
        </w:rPr>
        <w:t>掌握酸碱反应与平衡、分布分数、氢离子浓度计算、酸碱共</w:t>
      </w:r>
      <w:r>
        <w:rPr>
          <w:spacing w:val="15"/>
        </w:rPr>
        <w:t xml:space="preserve"> </w:t>
      </w:r>
      <w:r>
        <w:rPr>
          <w:spacing w:val="-4"/>
        </w:rPr>
        <w:t>轭对、缓冲溶液、酸碱指示剂、酸碱滴定原理、终点误差，能够</w:t>
      </w:r>
      <w:r>
        <w:rPr>
          <w:spacing w:val="8"/>
        </w:rPr>
        <w:t xml:space="preserve"> </w:t>
      </w:r>
      <w:r>
        <w:rPr>
          <w:spacing w:val="-1"/>
        </w:rPr>
        <w:t>进行准确滴定和分步滴定的判断，了解酸碱滴定法的应用。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8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5"/>
        </w:rPr>
        <w:t>、络合滴定法：</w:t>
      </w:r>
    </w:p>
    <w:p>
      <w:pPr>
        <w:pStyle w:val="BodyText"/>
        <w:ind w:left="29" w:right="100" w:firstLine="604"/>
        <w:spacing w:before="269" w:line="377" w:lineRule="auto"/>
        <w:jc w:val="both"/>
        <w:rPr/>
      </w:pPr>
      <w:r>
        <w:rPr>
          <w:spacing w:val="-5"/>
        </w:rPr>
        <w:t>掌握分析化学中常见的络合物、</w:t>
      </w:r>
      <w:r>
        <w:rPr>
          <w:rFonts w:ascii="Times New Roman" w:hAnsi="Times New Roman" w:eastAsia="Times New Roman" w:cs="Times New Roman"/>
          <w:spacing w:val="-5"/>
        </w:rPr>
        <w:t>EDTA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-5"/>
        </w:rPr>
        <w:t>的结构和性质、平衡</w:t>
      </w:r>
      <w:r>
        <w:rPr/>
        <w:t xml:space="preserve"> </w:t>
      </w:r>
      <w:r>
        <w:rPr>
          <w:spacing w:val="-4"/>
        </w:rPr>
        <w:t>常数、副反应系数、条件稳定常数、络合滴定原理，准确滴定及</w:t>
      </w:r>
      <w:r>
        <w:rPr>
          <w:spacing w:val="2"/>
        </w:rPr>
        <w:t xml:space="preserve"> </w:t>
      </w:r>
      <w:r>
        <w:rPr>
          <w:spacing w:val="-4"/>
        </w:rPr>
        <w:t>分别滴定判别式，络合滴定中酸度的控制，提高络合滴定选择性</w:t>
      </w:r>
      <w:r>
        <w:rPr>
          <w:spacing w:val="2"/>
        </w:rPr>
        <w:t xml:space="preserve"> </w:t>
      </w:r>
      <w:r>
        <w:rPr>
          <w:spacing w:val="-2"/>
        </w:rPr>
        <w:t>的途径，络合滴定方式及其应用。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5"/>
        </w:rPr>
        <w:t>、氧化还原滴定法：</w:t>
      </w:r>
    </w:p>
    <w:p>
      <w:pPr>
        <w:pStyle w:val="BodyText"/>
        <w:spacing w:before="268" w:line="219" w:lineRule="auto"/>
        <w:jc w:val="right"/>
        <w:rPr/>
      </w:pPr>
      <w:r>
        <w:rPr>
          <w:spacing w:val="-12"/>
        </w:rPr>
        <w:t>氧化还原平衡，氧化还原滴定原理，常用的氧</w:t>
      </w:r>
      <w:r>
        <w:rPr>
          <w:spacing w:val="-13"/>
        </w:rPr>
        <w:t>化还原滴定法，</w:t>
      </w:r>
    </w:p>
    <w:p>
      <w:pPr>
        <w:spacing w:line="219" w:lineRule="auto"/>
        <w:sectPr>
          <w:pgSz w:w="11906" w:h="16839"/>
          <w:pgMar w:top="1431" w:right="1699" w:bottom="0" w:left="1785" w:header="0" w:footer="0" w:gutter="0"/>
        </w:sectPr>
        <w:rPr/>
      </w:pPr>
    </w:p>
    <w:p>
      <w:pPr>
        <w:pStyle w:val="BodyText"/>
        <w:ind w:left="25"/>
        <w:spacing w:before="172" w:line="219" w:lineRule="auto"/>
        <w:rPr/>
      </w:pPr>
      <w:r>
        <w:rPr>
          <w:spacing w:val="-2"/>
        </w:rPr>
        <w:t>计算与应用。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7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6"/>
        </w:rPr>
        <w:t>、沉淀滴定法：</w:t>
      </w:r>
    </w:p>
    <w:p>
      <w:pPr>
        <w:pStyle w:val="BodyText"/>
        <w:ind w:left="26" w:right="21" w:firstLine="606"/>
        <w:spacing w:before="267" w:line="370" w:lineRule="auto"/>
        <w:rPr/>
      </w:pPr>
      <w:r>
        <w:rPr>
          <w:spacing w:val="-5"/>
        </w:rPr>
        <w:t>掌握沉淀滴定法的定义、特点和分类，了解莫尔法佛尔哈德</w:t>
      </w:r>
      <w:r>
        <w:rPr>
          <w:spacing w:val="15"/>
        </w:rPr>
        <w:t xml:space="preserve"> </w:t>
      </w:r>
      <w:r>
        <w:rPr>
          <w:spacing w:val="-1"/>
        </w:rPr>
        <w:t>法、法扬司法及其指示剂的选择。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7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6"/>
        </w:rPr>
        <w:t>、重量分析法：</w:t>
      </w:r>
    </w:p>
    <w:p>
      <w:pPr>
        <w:pStyle w:val="BodyText"/>
        <w:ind w:left="24" w:right="21" w:firstLine="609"/>
        <w:spacing w:before="266" w:line="371" w:lineRule="auto"/>
        <w:rPr/>
      </w:pPr>
      <w:r>
        <w:rPr>
          <w:spacing w:val="-5"/>
        </w:rPr>
        <w:t>掌握重量分析法的特点和要求，沉淀的类型、形成过程，溶</w:t>
      </w:r>
      <w:r>
        <w:rPr>
          <w:spacing w:val="15"/>
        </w:rPr>
        <w:t xml:space="preserve"> </w:t>
      </w:r>
      <w:r>
        <w:rPr>
          <w:spacing w:val="-1"/>
        </w:rPr>
        <w:t>解度，影响沉淀纯度的因素，沉淀条件的选择。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8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、吸光光度法：</w:t>
      </w:r>
    </w:p>
    <w:p>
      <w:pPr>
        <w:pStyle w:val="BodyText"/>
        <w:ind w:left="37" w:firstLine="590"/>
        <w:spacing w:before="267" w:line="371" w:lineRule="auto"/>
        <w:rPr/>
      </w:pPr>
      <w:r>
        <w:rPr>
          <w:spacing w:val="-4"/>
        </w:rPr>
        <w:t>光吸收的基本定律，分光光度计，显色反应及其影响因素，</w:t>
      </w:r>
      <w:r>
        <w:rPr>
          <w:spacing w:val="16"/>
        </w:rPr>
        <w:t xml:space="preserve"> </w:t>
      </w:r>
      <w:r>
        <w:rPr>
          <w:spacing w:val="-2"/>
        </w:rPr>
        <w:t>吸光光度法及误差控制，吸光光度法的应用。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3" w:right="21" w:firstLine="2"/>
        <w:spacing w:before="98" w:line="319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"/>
        </w:rPr>
        <w:t>、分析化学实验部分：掌握</w:t>
      </w:r>
      <w:r>
        <w:rPr>
          <w:sz w:val="28"/>
          <w:szCs w:val="28"/>
          <w:spacing w:val="1"/>
        </w:rPr>
        <w:t>天平的使用、滴定仪器的使用，掌握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4"/>
        </w:rPr>
        <w:t>滴定实验、重量分析实验的基本原理、基本操作及误差分析，掌握朗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spacing w:val="-4"/>
        </w:rPr>
        <w:t>伯比尔定律及紫外可见分光光度计的使用；掌握重量分析法的原理及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spacing w:val="-3"/>
        </w:rPr>
        <w:t>操作。</w:t>
      </w:r>
    </w:p>
    <w:sectPr>
      <w:pgSz w:w="11906" w:h="16839"/>
      <w:pgMar w:top="1431" w:right="177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2023-09-26T10:43:40Z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2024-10-14T10:24:18</vt:filetime>
  </property>
</Properties>
</file>