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4202E">
      <w:pPr>
        <w:spacing w:line="324" w:lineRule="auto"/>
        <w:ind w:firstLine="480" w:firstLineChars="200"/>
        <w:rPr>
          <w:rFonts w:ascii="仿宋_GB2312" w:eastAsia="仿宋_GB2312"/>
          <w:color w:val="000000"/>
          <w:sz w:val="24"/>
          <w:szCs w:val="24"/>
        </w:rPr>
      </w:pPr>
    </w:p>
    <w:p w14:paraId="33029867">
      <w:pPr>
        <w:spacing w:line="324" w:lineRule="auto"/>
        <w:ind w:firstLine="643" w:firstLineChars="200"/>
        <w:jc w:val="center"/>
        <w:rPr>
          <w:rFonts w:hint="eastAsia" w:ascii="黑体" w:hAnsi="黑体" w:eastAsia="黑体"/>
          <w:b/>
          <w:bCs/>
          <w:color w:val="000000"/>
          <w:sz w:val="30"/>
          <w:szCs w:val="30"/>
          <w:lang w:eastAsia="zh-CN"/>
        </w:rPr>
      </w:pPr>
      <w:r>
        <w:rPr>
          <w:rFonts w:hint="eastAsia" w:ascii="黑体" w:hAnsi="黑体" w:eastAsia="黑体"/>
          <w:b/>
          <w:bCs/>
          <w:sz w:val="32"/>
          <w:szCs w:val="32"/>
        </w:rPr>
        <w:t>20</w:t>
      </w:r>
      <w:r>
        <w:rPr>
          <w:rFonts w:ascii="黑体" w:hAnsi="黑体" w:eastAsia="黑体"/>
          <w:b/>
          <w:bCs/>
          <w:sz w:val="32"/>
          <w:szCs w:val="32"/>
        </w:rPr>
        <w:t>2</w:t>
      </w:r>
      <w:r>
        <w:rPr>
          <w:rFonts w:hint="eastAsia" w:ascii="黑体" w:hAnsi="黑体" w:eastAsia="黑体"/>
          <w:b/>
          <w:bCs/>
          <w:sz w:val="32"/>
          <w:szCs w:val="32"/>
          <w:lang w:val="en-US" w:eastAsia="zh-CN"/>
        </w:rPr>
        <w:t>5</w:t>
      </w:r>
      <w:bookmarkStart w:id="0" w:name="_GoBack"/>
      <w:bookmarkEnd w:id="0"/>
      <w:r>
        <w:rPr>
          <w:rFonts w:hint="eastAsia" w:ascii="黑体" w:hAnsi="黑体" w:eastAsia="黑体"/>
          <w:b/>
          <w:bCs/>
          <w:sz w:val="32"/>
          <w:szCs w:val="32"/>
        </w:rPr>
        <w:t>年全国硕士研究生招生考试</w:t>
      </w:r>
      <w:r>
        <w:rPr>
          <w:rFonts w:hint="eastAsia" w:ascii="黑体" w:hAnsi="黑体" w:eastAsia="黑体"/>
          <w:b/>
          <w:bCs/>
          <w:sz w:val="32"/>
          <w:szCs w:val="32"/>
          <w:lang w:eastAsia="zh-CN"/>
        </w:rPr>
        <w:t>《</w:t>
      </w:r>
      <w:r>
        <w:rPr>
          <w:rFonts w:hint="eastAsia" w:ascii="黑体" w:hAnsi="黑体" w:eastAsia="黑体"/>
          <w:b/>
          <w:bCs/>
          <w:color w:val="000000"/>
          <w:sz w:val="30"/>
          <w:szCs w:val="30"/>
        </w:rPr>
        <w:t>马克思主义基本原理概论</w:t>
      </w:r>
      <w:r>
        <w:rPr>
          <w:rFonts w:hint="eastAsia" w:ascii="黑体" w:hAnsi="黑体" w:eastAsia="黑体"/>
          <w:b/>
          <w:bCs/>
          <w:color w:val="000000"/>
          <w:sz w:val="30"/>
          <w:szCs w:val="30"/>
          <w:lang w:eastAsia="zh-CN"/>
        </w:rPr>
        <w:t>》</w:t>
      </w:r>
    </w:p>
    <w:p w14:paraId="7E05E63C">
      <w:pPr>
        <w:spacing w:line="324" w:lineRule="auto"/>
        <w:ind w:firstLine="480" w:firstLineChars="200"/>
        <w:rPr>
          <w:rFonts w:ascii="仿宋_GB2312" w:eastAsia="仿宋_GB2312"/>
          <w:color w:val="000000"/>
          <w:sz w:val="24"/>
          <w:szCs w:val="24"/>
        </w:rPr>
      </w:pPr>
    </w:p>
    <w:p w14:paraId="560CDF0A">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（一）马克思主义是关于无产阶级和人类解放的科学</w:t>
      </w:r>
    </w:p>
    <w:p w14:paraId="06B414BC">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．马克思主义的创立和发展</w:t>
      </w:r>
    </w:p>
    <w:p w14:paraId="0FAA1799">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马克思主义和马克思主义基本原理。马克思主义产生的经济社会根源、实践基础和思想渊源。马克思主义的发展。</w:t>
      </w:r>
    </w:p>
    <w:p w14:paraId="2E2B7E30">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．马克思主义的鲜明特征</w:t>
      </w:r>
    </w:p>
    <w:p w14:paraId="22267A03">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马克思主义在实践基础上的科学性与革命性的统一。科学的世界观和方法论。鲜明的政治立场。与时俱进的理论品质。崇高的社会理想。自觉学习和运用马克思主义。</w:t>
      </w:r>
    </w:p>
    <w:p w14:paraId="63291953">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w:t>
      </w:r>
      <w:r>
        <w:rPr>
          <w:rFonts w:ascii="仿宋_GB2312" w:hAnsi="宋体" w:eastAsia="仿宋_GB2312"/>
          <w:color w:val="000000"/>
          <w:sz w:val="24"/>
          <w:szCs w:val="24"/>
        </w:rPr>
        <w:t>马克思主义的当代价值</w:t>
      </w:r>
    </w:p>
    <w:p w14:paraId="6F51F3FD">
      <w:pPr>
        <w:spacing w:line="324" w:lineRule="auto"/>
        <w:ind w:firstLine="480" w:firstLineChars="200"/>
        <w:rPr>
          <w:rFonts w:ascii="仿宋_GB2312" w:eastAsia="仿宋_GB2312"/>
          <w:color w:val="000000"/>
          <w:sz w:val="24"/>
          <w:szCs w:val="24"/>
        </w:rPr>
      </w:pPr>
    </w:p>
    <w:p w14:paraId="2B98C340">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（二）世界的物质性及其发展规律</w:t>
      </w:r>
    </w:p>
    <w:p w14:paraId="7C1D5499">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．世界的物质性</w:t>
      </w:r>
    </w:p>
    <w:p w14:paraId="6EA01CC2">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哲学基本问题及其内容。唯物主义和唯心主义，可知论和不可知论，辩证法和形而上学。</w:t>
      </w:r>
    </w:p>
    <w:p w14:paraId="20F97A8F">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马克思主义的物质范畴及其理论意义。物质的根本属性和基本存在形式。从实践出发理解社会生活的本质。物质与意识的辩证关系。主观能动性与客观规律性的统一。世界物质统一性原理及其意义。</w:t>
      </w:r>
    </w:p>
    <w:p w14:paraId="306CE2DC">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．事物的普遍联系与发展</w:t>
      </w:r>
    </w:p>
    <w:p w14:paraId="657F440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联系的内涵和特点。事物普遍联系原理的方法论意义。联系与运动、变化、发展。发展的实质。发展与过程。联系和发展的基本环节。</w:t>
      </w:r>
    </w:p>
    <w:p w14:paraId="1479D0FC">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唯物辩证法的实质和核心。矛盾的同一性和矛盾的斗争性及其在事物发展中的作用。矛盾同一性和斗争性原理的方法论意义。矛盾的普遍性和特殊性的含义及相互关系。矛盾普遍性和特殊性辩证关系原理的意义。</w:t>
      </w:r>
    </w:p>
    <w:p w14:paraId="5A80C30E">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事物存在的质、量、度。事物发展的量变和质变及其辩证关系。事物发展过程中的肯定和否定。辩证否定观的基本内容。否定之否定规律及其意义。</w:t>
      </w:r>
    </w:p>
    <w:p w14:paraId="616963E9">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唯物辩证法是认识世界和改造世界的根本方法</w:t>
      </w:r>
    </w:p>
    <w:p w14:paraId="19B0CF7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客观辩证法与主观辩证法的统一。唯物辩证法是伟大的认识工具。矛盾分析方法是根本的认识方法。辩证思维方法与现代科学思维方法。以唯物辩证法为指导，不断增强思维能力。协调推进</w:t>
      </w:r>
      <w:r>
        <w:rPr>
          <w:rFonts w:hint="eastAsia" w:ascii="仿宋_GB2312" w:eastAsia="仿宋_GB2312"/>
          <w:color w:val="000000"/>
          <w:sz w:val="24"/>
          <w:szCs w:val="24"/>
        </w:rPr>
        <w:t>"</w:t>
      </w:r>
      <w:r>
        <w:rPr>
          <w:rFonts w:hint="eastAsia" w:ascii="仿宋_GB2312" w:hAnsi="宋体" w:eastAsia="仿宋_GB2312"/>
          <w:color w:val="000000"/>
          <w:sz w:val="24"/>
          <w:szCs w:val="24"/>
        </w:rPr>
        <w:t>四个全面</w:t>
      </w:r>
      <w:r>
        <w:rPr>
          <w:rFonts w:hint="eastAsia" w:ascii="仿宋_GB2312" w:eastAsia="仿宋_GB2312"/>
          <w:color w:val="000000"/>
          <w:sz w:val="24"/>
          <w:szCs w:val="24"/>
        </w:rPr>
        <w:t>"</w:t>
      </w:r>
      <w:r>
        <w:rPr>
          <w:rFonts w:hint="eastAsia" w:ascii="仿宋_GB2312" w:hAnsi="宋体" w:eastAsia="仿宋_GB2312"/>
          <w:color w:val="000000"/>
          <w:sz w:val="24"/>
          <w:szCs w:val="24"/>
        </w:rPr>
        <w:t>的战略布局和新发展理念对唯物辩证法的创造性运用。</w:t>
      </w:r>
    </w:p>
    <w:p w14:paraId="7CC44650">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（三）认识的本质及其发展规律</w:t>
      </w:r>
    </w:p>
    <w:p w14:paraId="099B7A49">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．认识与实践</w:t>
      </w:r>
    </w:p>
    <w:p w14:paraId="764CB48A">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实践的本质、基本特征与基本形式。实践和认识活动中的主体、客体与中介。实践在认识中的决定作用。</w:t>
      </w:r>
    </w:p>
    <w:p w14:paraId="3A66268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唯物主义反映论与唯心主义先验论的对立。辩证唯物主义能动反映论与旧唯物主义直观反映论的区别。能动反映论的基本特点</w:t>
      </w:r>
    </w:p>
    <w:p w14:paraId="409E2D70">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认识过程中感性认识和理性认识及其相互关系。从感性认识向理性认识的飞跃。认识过程中的理性因素和非理性因素。从理性认识到实践的飞跃。认识的反复性和无限性。认识和实践的具体的历史的统一。</w:t>
      </w:r>
    </w:p>
    <w:p w14:paraId="7873B249">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．真理与价值</w:t>
      </w:r>
    </w:p>
    <w:p w14:paraId="5C73B060">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真理的客观性、绝对性和相对性。真理与谬误、成功与失败。实践是检验真理的唯一标准。实践标准的确定性与不确定性。</w:t>
      </w:r>
    </w:p>
    <w:p w14:paraId="31C11722">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价值及其特征。价值评价及其特点和功能。树立正确的价值观。真理和价值的辩证统一关系。</w:t>
      </w:r>
    </w:p>
    <w:p w14:paraId="1CC2A775">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．认识世界与改造世界</w:t>
      </w:r>
    </w:p>
    <w:p w14:paraId="5FC5542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认识世界和改造世界及其辩证关系。认识世界和改造世界必须勇于创新。自由与必然。一切从实际出发，实事求是。</w:t>
      </w:r>
    </w:p>
    <w:p w14:paraId="08FBF65E">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（四）人类社会及其发展规律</w:t>
      </w:r>
    </w:p>
    <w:p w14:paraId="20A6417D">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．社会基本矛盾及其运动规律</w:t>
      </w:r>
    </w:p>
    <w:p w14:paraId="5DAEE9B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两种根本对立的历史观。社会存在和社会意识及其辩证关系。物质生产方式是社会发展的基础。社会存在与社会意识辩证关系原理的意义。</w:t>
      </w:r>
    </w:p>
    <w:p w14:paraId="65B24C22">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生产力的含义和结构。生产关系的含义和内容。生产关系一定要适合生产力状况的规律及其理论意义和现实意义。</w:t>
      </w:r>
    </w:p>
    <w:p w14:paraId="15C3ED4F">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经济基础和上层建筑的内涵。国家的起源和实质。上层建筑一定要适合经济基础状况的规律。</w:t>
      </w:r>
    </w:p>
    <w:p w14:paraId="612D5752">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社会形态的内涵。社会形态更替的统一性和多样性。社会形态更替的必然性与人们的历史选择性。社会形态更替的前进性与曲折性。</w:t>
      </w:r>
    </w:p>
    <w:p w14:paraId="5690C71C">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．社会历史发展的动力</w:t>
      </w:r>
    </w:p>
    <w:p w14:paraId="0128E1B2">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社会基本矛盾的内容。社会基本矛盾在社会发展中的作用。社会基本矛盾分析方法及其重要意义。</w:t>
      </w:r>
    </w:p>
    <w:p w14:paraId="61944DE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阶级的产生和本质。阶级斗争的根源和作用。阶级分析方法。社会革命的实质和根源。革命对社会发展的作用。</w:t>
      </w:r>
    </w:p>
    <w:p w14:paraId="1729ADFC">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改革的性质和作用。</w:t>
      </w:r>
    </w:p>
    <w:p w14:paraId="596D56AE">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科学技术的含义。科学技术革命的作用。正确把握科学技术的社会作用。</w:t>
      </w:r>
    </w:p>
    <w:p w14:paraId="7818680A">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．人民群众在历史发展中的作用</w:t>
      </w:r>
    </w:p>
    <w:p w14:paraId="3B577245">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两种历史观在历史创造者问题上的对立。现实的人及其活动与社会历史。人的本质。唯物史观考察历史创造者问题的原则。人民群众在创造历史过程中的决定作用。群众观点与群众路线。</w:t>
      </w:r>
    </w:p>
    <w:p w14:paraId="6467C9C9">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个人与社会历史。历史人物在历史发展中的作用。评价历史人物的科学方法。正确评价无产阶级领袖。</w:t>
      </w:r>
    </w:p>
    <w:p w14:paraId="4C53D9AB">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（五）资本主义的本质及规律</w:t>
      </w:r>
    </w:p>
    <w:p w14:paraId="3A1A0A80">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．商品经济和价值规律</w:t>
      </w:r>
    </w:p>
    <w:p w14:paraId="4D87533D">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自然经济。商品经济产生的历史条件。商品的二因素。生产商品的劳动的二重性。商品价值量的决定。价值形式的发展与货币的产生。货币的本质和职能。价值规律及其作用。私有制基础上商品经济的基本矛盾。</w:t>
      </w:r>
    </w:p>
    <w:p w14:paraId="2AF29E91">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马克思劳动价值论的理论和实践意义。深化对马克思劳动价值论的认识。</w:t>
      </w:r>
    </w:p>
    <w:p w14:paraId="244B0C78">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．资本主义经济制度的本质</w:t>
      </w:r>
    </w:p>
    <w:p w14:paraId="2E8BD600">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资本主义社会形态的演进和更替。资本主义生产关系的产生。资本的原始积累。资本主义生产方式的确立。</w:t>
      </w:r>
    </w:p>
    <w:p w14:paraId="1400D0CA">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劳动力成为商品的基本条件。劳动力商品的特点与货币转化为资本。</w:t>
      </w:r>
    </w:p>
    <w:p w14:paraId="1D0E7244">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所有制和所有权。资本主义所有制及其本质。</w:t>
      </w:r>
    </w:p>
    <w:p w14:paraId="5EF94A3C">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资本主义生产过程的两重性。剩余价值的实质。资本的本质。不变资本和可变资本的区分及其意义。剩余价值率。</w:t>
      </w:r>
    </w:p>
    <w:p w14:paraId="539B7980">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绝对剩余价值和相对剩余价值。超额剩余价值。生产自动化条件下剩余价值的源泉。</w:t>
      </w:r>
    </w:p>
    <w:p w14:paraId="23B1331D">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资本主义简单再生产和扩大再生产。资本积累的本质、源泉和后果。资本有机构成。相对过剩人口。资本积累的历史趋势。</w:t>
      </w:r>
    </w:p>
    <w:p w14:paraId="4FD5883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资本循环及其职能形式，产业资本运动的基本前提条件。资本周转及其速度。社会再生产的核心问题及实现条件。</w:t>
      </w:r>
    </w:p>
    <w:p w14:paraId="18250065">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资本主义工资的本质和形式。平均利润的形成和剩余价值的分割。</w:t>
      </w:r>
    </w:p>
    <w:p w14:paraId="1B58334B">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马克思剩余价值理论的意义。</w:t>
      </w:r>
    </w:p>
    <w:p w14:paraId="3961DAED">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资本主义基本矛盾的形成及其尖锐化。资本主义经济危机的本质特征、根本原因、具体表现和周期性。</w:t>
      </w:r>
    </w:p>
    <w:p w14:paraId="68356295">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．资本主义的政治制度和意识形态</w:t>
      </w:r>
    </w:p>
    <w:p w14:paraId="660E71FA">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资本主义政治制度及其本质。资本主义政治制度的进步作用和局限性。</w:t>
      </w:r>
    </w:p>
    <w:p w14:paraId="0394197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资本主义意识形态的形成及其本质。辩证地分析资本主义意识形态。</w:t>
      </w:r>
    </w:p>
    <w:p w14:paraId="0BAA09AA">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（六）资本主义发展及趋势</w:t>
      </w:r>
    </w:p>
    <w:p w14:paraId="408ED8DB">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．垄断资本主义的形成于发展</w:t>
      </w:r>
    </w:p>
    <w:p w14:paraId="1DFF9334">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资本主义发展的两个阶段。生产集中与资本集中。垄断的形成、本质及垄断组织。垄断与竞争。金融资本与金融寡头。垄断利润和垄断价格。</w:t>
      </w:r>
    </w:p>
    <w:p w14:paraId="3DE16CC7">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国家垄断资本主义的形成、主要形式及作用。金融垄断资本的发展。垄断资本在世界范围的扩展及其后果。垄断资本国际化条件下的垄断组织。垄断资本主义的基本特征和实质。</w:t>
      </w:r>
    </w:p>
    <w:p w14:paraId="2F7A19E1">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经济全球化及其表现。经济全球化的动因和后果。</w:t>
      </w:r>
    </w:p>
    <w:p w14:paraId="287A6E06">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．正确认识当代资本主义的新变化</w:t>
      </w:r>
    </w:p>
    <w:p w14:paraId="6A63C323">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当代资本主义经济政治新变化的表现和特点。当代资本主义新变化的原因和实质。</w:t>
      </w:r>
    </w:p>
    <w:p w14:paraId="280571AB">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．资本主义的历史地位和发展趋势</w:t>
      </w:r>
    </w:p>
    <w:p w14:paraId="04395D09">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资本主义的历史地位。资本主义为社会主义所代替的历史必然性。社会主义替代资本主义是一个长期的历史过程。</w:t>
      </w:r>
    </w:p>
    <w:p w14:paraId="71F451EB">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（七）社会主义社会的发展及其规律</w:t>
      </w:r>
    </w:p>
    <w:p w14:paraId="37886D40">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．社会主义五百年的</w:t>
      </w:r>
      <w:r>
        <w:rPr>
          <w:rFonts w:ascii="仿宋_GB2312" w:hAnsi="宋体" w:eastAsia="仿宋_GB2312"/>
          <w:color w:val="000000"/>
          <w:sz w:val="24"/>
          <w:szCs w:val="24"/>
        </w:rPr>
        <w:t>历史进程</w:t>
      </w:r>
    </w:p>
    <w:p w14:paraId="71052490">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．科学社会主义的基本原则</w:t>
      </w:r>
    </w:p>
    <w:p w14:paraId="70A1E7FC">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hAnsi="宋体" w:eastAsia="仿宋_GB2312"/>
          <w:color w:val="000000"/>
          <w:sz w:val="24"/>
          <w:szCs w:val="24"/>
        </w:rPr>
        <w:t>．在实践中探索实现社会主义发展规律</w:t>
      </w:r>
    </w:p>
    <w:p w14:paraId="272AE551">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俄中等经济文化相对落后国家走向社会主义的必然性与建设社会主义的艰巨性。社会主义发展道路的多样性的原因。努力探索适合本国国情的社会主义发展道路。社会主义在实践探索中曲折前进。</w:t>
      </w:r>
    </w:p>
    <w:p w14:paraId="4E7A4A31">
      <w:pPr>
        <w:spacing w:line="324" w:lineRule="auto"/>
        <w:ind w:firstLine="482" w:firstLineChars="200"/>
        <w:rPr>
          <w:rFonts w:ascii="仿宋_GB2312" w:eastAsia="仿宋_GB2312"/>
          <w:b/>
          <w:color w:val="000000"/>
          <w:sz w:val="24"/>
          <w:szCs w:val="24"/>
        </w:rPr>
      </w:pPr>
      <w:r>
        <w:rPr>
          <w:rFonts w:hint="eastAsia" w:ascii="仿宋_GB2312" w:hAnsi="宋体" w:eastAsia="仿宋_GB2312"/>
          <w:b/>
          <w:color w:val="000000"/>
          <w:sz w:val="24"/>
          <w:szCs w:val="24"/>
        </w:rPr>
        <w:t>（八）共产主义是人类最崇高理想及其最终实现</w:t>
      </w:r>
    </w:p>
    <w:p w14:paraId="5DF5DD74">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1</w:t>
      </w:r>
      <w:r>
        <w:rPr>
          <w:rFonts w:hint="eastAsia" w:ascii="仿宋_GB2312" w:hAnsi="宋体" w:eastAsia="仿宋_GB2312"/>
          <w:color w:val="000000"/>
          <w:sz w:val="24"/>
          <w:szCs w:val="24"/>
        </w:rPr>
        <w:t>．马克思主义经典作家对共产主义社会的展望</w:t>
      </w:r>
    </w:p>
    <w:p w14:paraId="566A5B08">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马克思主义经典作家预见未来社会的科学立场和方法。共产主义社会的基本特征。</w:t>
      </w:r>
    </w:p>
    <w:p w14:paraId="2B980B59">
      <w:pPr>
        <w:spacing w:line="324" w:lineRule="auto"/>
        <w:ind w:firstLine="480" w:firstLineChars="200"/>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hAnsi="宋体" w:eastAsia="仿宋_GB2312"/>
          <w:color w:val="000000"/>
          <w:sz w:val="24"/>
          <w:szCs w:val="24"/>
        </w:rPr>
        <w:t>．共产主义社会是历史发展的必然趋势</w:t>
      </w:r>
    </w:p>
    <w:p w14:paraId="5C4B986A">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实现共产主义是历史发展的必然规律。实现共产主义是一个长期的历史过程。正确理解</w:t>
      </w:r>
      <w:r>
        <w:rPr>
          <w:rFonts w:hint="eastAsia" w:ascii="仿宋_GB2312" w:eastAsia="仿宋_GB2312"/>
          <w:color w:val="000000"/>
          <w:sz w:val="24"/>
          <w:szCs w:val="24"/>
        </w:rPr>
        <w:t>"</w:t>
      </w:r>
      <w:r>
        <w:rPr>
          <w:rFonts w:hint="eastAsia" w:ascii="仿宋_GB2312" w:hAnsi="宋体" w:eastAsia="仿宋_GB2312"/>
          <w:color w:val="000000"/>
          <w:sz w:val="24"/>
          <w:szCs w:val="24"/>
        </w:rPr>
        <w:t>两个必然</w:t>
      </w:r>
      <w:r>
        <w:rPr>
          <w:rFonts w:hint="eastAsia" w:ascii="仿宋_GB2312" w:eastAsia="仿宋_GB2312"/>
          <w:color w:val="000000"/>
          <w:sz w:val="24"/>
          <w:szCs w:val="24"/>
        </w:rPr>
        <w:t>"</w:t>
      </w:r>
      <w:r>
        <w:rPr>
          <w:rFonts w:hint="eastAsia" w:ascii="仿宋_GB2312" w:hAnsi="宋体" w:eastAsia="仿宋_GB2312"/>
          <w:color w:val="000000"/>
          <w:sz w:val="24"/>
          <w:szCs w:val="24"/>
        </w:rPr>
        <w:t>和</w:t>
      </w:r>
      <w:r>
        <w:rPr>
          <w:rFonts w:hint="eastAsia" w:ascii="仿宋_GB2312" w:eastAsia="仿宋_GB2312"/>
          <w:color w:val="000000"/>
          <w:sz w:val="24"/>
          <w:szCs w:val="24"/>
        </w:rPr>
        <w:t>"</w:t>
      </w:r>
      <w:r>
        <w:rPr>
          <w:rFonts w:hint="eastAsia" w:ascii="仿宋_GB2312" w:hAnsi="宋体" w:eastAsia="仿宋_GB2312"/>
          <w:color w:val="000000"/>
          <w:sz w:val="24"/>
          <w:szCs w:val="24"/>
        </w:rPr>
        <w:t>两个决不会</w:t>
      </w:r>
      <w:r>
        <w:rPr>
          <w:rFonts w:hint="eastAsia" w:ascii="仿宋_GB2312" w:eastAsia="仿宋_GB2312"/>
          <w:color w:val="000000"/>
          <w:sz w:val="24"/>
          <w:szCs w:val="24"/>
        </w:rPr>
        <w:t>"</w:t>
      </w:r>
      <w:r>
        <w:rPr>
          <w:rFonts w:hint="eastAsia" w:ascii="仿宋_GB2312" w:hAnsi="宋体" w:eastAsia="仿宋_GB2312"/>
          <w:color w:val="000000"/>
          <w:sz w:val="24"/>
          <w:szCs w:val="24"/>
        </w:rPr>
        <w:t>的关系。</w:t>
      </w:r>
    </w:p>
    <w:p w14:paraId="6679964C">
      <w:pPr>
        <w:spacing w:line="324" w:lineRule="auto"/>
        <w:ind w:firstLine="480" w:firstLineChars="200"/>
        <w:rPr>
          <w:rFonts w:ascii="仿宋_GB2312" w:eastAsia="仿宋_GB2312"/>
          <w:color w:val="000000"/>
          <w:sz w:val="24"/>
          <w:szCs w:val="24"/>
        </w:rPr>
      </w:pPr>
      <w:r>
        <w:rPr>
          <w:rFonts w:hint="eastAsia" w:ascii="仿宋_GB2312" w:hAnsi="宋体" w:eastAsia="仿宋_GB2312"/>
          <w:color w:val="000000"/>
          <w:sz w:val="24"/>
          <w:szCs w:val="24"/>
        </w:rPr>
        <w:t>共产主义的发展阶段。共产主义远大理想与坚持发展中国特色社会主义的关系。</w:t>
      </w:r>
    </w:p>
    <w:p w14:paraId="43095855">
      <w:pPr>
        <w:spacing w:line="324" w:lineRule="auto"/>
        <w:rPr>
          <w:rFonts w:ascii="仿宋_GB2312" w:eastAsia="仿宋_GB2312"/>
          <w:color w:val="000000"/>
          <w:sz w:val="24"/>
          <w:szCs w:val="24"/>
        </w:rPr>
      </w:pPr>
    </w:p>
    <w:sectPr>
      <w:headerReference r:id="rId3" w:type="default"/>
      <w:footerReference r:id="rId4" w:type="default"/>
      <w:pgSz w:w="11906" w:h="16838"/>
      <w:pgMar w:top="1418" w:right="1418" w:bottom="1418" w:left="141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A1A4">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26F3B0D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054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93"/>
  <w:drawingGridVerticalSpacing w:val="32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ZWQ2M2IxYzQ4ZWM0NTkzNjBlMGJmMjZhNTJmOTE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2F2E56"/>
    <w:rsid w:val="00304198"/>
    <w:rsid w:val="00315F45"/>
    <w:rsid w:val="003444DD"/>
    <w:rsid w:val="00347AA4"/>
    <w:rsid w:val="003537DE"/>
    <w:rsid w:val="00357E3D"/>
    <w:rsid w:val="003601A4"/>
    <w:rsid w:val="0036121A"/>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0C84"/>
    <w:rsid w:val="00522010"/>
    <w:rsid w:val="0052319F"/>
    <w:rsid w:val="00531821"/>
    <w:rsid w:val="00531E64"/>
    <w:rsid w:val="005347BE"/>
    <w:rsid w:val="005429D4"/>
    <w:rsid w:val="0054366F"/>
    <w:rsid w:val="005506FB"/>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ED"/>
    <w:rsid w:val="006E3025"/>
    <w:rsid w:val="006E30F3"/>
    <w:rsid w:val="006F0F30"/>
    <w:rsid w:val="006F33D6"/>
    <w:rsid w:val="006F4976"/>
    <w:rsid w:val="006F7659"/>
    <w:rsid w:val="00710C8D"/>
    <w:rsid w:val="00715B0D"/>
    <w:rsid w:val="00717389"/>
    <w:rsid w:val="007208F8"/>
    <w:rsid w:val="00720D86"/>
    <w:rsid w:val="00722768"/>
    <w:rsid w:val="00722883"/>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5985"/>
    <w:rsid w:val="008F7632"/>
    <w:rsid w:val="00901C1F"/>
    <w:rsid w:val="0091578D"/>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3F6D"/>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3428"/>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0E9B"/>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B63"/>
    <w:rsid w:val="00D54F9E"/>
    <w:rsid w:val="00D604DE"/>
    <w:rsid w:val="00D640AD"/>
    <w:rsid w:val="00D7373B"/>
    <w:rsid w:val="00D74290"/>
    <w:rsid w:val="00D74E0A"/>
    <w:rsid w:val="00D8154A"/>
    <w:rsid w:val="00DA0716"/>
    <w:rsid w:val="00DB2B3E"/>
    <w:rsid w:val="00DB3E7A"/>
    <w:rsid w:val="00DB5A20"/>
    <w:rsid w:val="00DC05A9"/>
    <w:rsid w:val="00DD2F13"/>
    <w:rsid w:val="00DE2066"/>
    <w:rsid w:val="00DF72FA"/>
    <w:rsid w:val="00E01DAD"/>
    <w:rsid w:val="00E032FE"/>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15FD6B71"/>
    <w:rsid w:val="38FA1910"/>
    <w:rsid w:val="45993830"/>
    <w:rsid w:val="6B7970ED"/>
    <w:rsid w:val="757D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character" w:customStyle="1" w:styleId="14">
    <w:name w:val="apple-converted-space"/>
    <w:basedOn w:val="9"/>
    <w:qFormat/>
    <w:uiPriority w:val="0"/>
  </w:style>
  <w:style w:type="character" w:customStyle="1" w:styleId="15">
    <w:name w:val="正文文本缩进 Char"/>
    <w:link w:val="2"/>
    <w:qFormat/>
    <w:uiPriority w:val="99"/>
    <w:rPr>
      <w:rFonts w:hAnsi="宋体"/>
      <w:kern w:val="2"/>
      <w:sz w:val="26"/>
      <w:szCs w:val="32"/>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4</Pages>
  <Words>2874</Words>
  <Characters>2878</Characters>
  <Lines>20</Lines>
  <Paragraphs>5</Paragraphs>
  <TotalTime>1</TotalTime>
  <ScaleCrop>false</ScaleCrop>
  <LinksUpToDate>false</LinksUpToDate>
  <CharactersWithSpaces>2878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2019-06-11T00:39:00Z</dcterms:created>
  <dc:creator>李丽兰</dc:creator>
  <cp:lastModifiedBy>杰</cp:lastModifiedBy>
  <cp:lastPrinted>2023-10-09T10:43:00Z</cp:lastPrinted>
  <dcterms:modified xsi:type="dcterms:W3CDTF">2024-09-30T07:43:51Z</dcterms:modified>
  <dc:title>关于编制2002年硕士研究生招生专业目录的通知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BD6DCF6055134204A24AC5CCE844E251</vt:lpwstr>
  </property>
</Properties>
</file>