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3ED6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center"/>
        <w:textAlignment w:val="auto"/>
        <w:rPr>
          <w:rFonts w:hint="eastAsia" w:ascii="黑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842</w:t>
      </w:r>
      <w:r>
        <w:rPr>
          <w:rFonts w:hint="eastAsia" w:ascii="黑体" w:hAnsi="宋体" w:eastAsia="黑体"/>
          <w:color w:val="000000"/>
          <w:sz w:val="32"/>
          <w:szCs w:val="32"/>
        </w:rPr>
        <w:t>-美术作品赏析</w:t>
      </w:r>
    </w:p>
    <w:p w14:paraId="31488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宋体" w:eastAsia="黑体"/>
          <w:szCs w:val="21"/>
        </w:rPr>
      </w:pPr>
    </w:p>
    <w:p w14:paraId="22D85D8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黑体" w:hAnsi="宋体" w:eastAsia="黑体"/>
          <w:b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一、考试目的</w:t>
      </w:r>
    </w:p>
    <w:p w14:paraId="144B4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美术作品赏析</w:t>
      </w:r>
      <w:r>
        <w:rPr>
          <w:rFonts w:hint="eastAsia" w:ascii="宋体" w:hAnsi="宋体"/>
          <w:color w:val="000000"/>
          <w:szCs w:val="21"/>
        </w:rPr>
        <w:t>是美术学专业</w:t>
      </w:r>
      <w:r>
        <w:rPr>
          <w:rFonts w:ascii="宋体" w:hAnsi="宋体"/>
          <w:bCs/>
          <w:color w:val="000000"/>
          <w:szCs w:val="21"/>
        </w:rPr>
        <w:t>（专业学位）</w:t>
      </w:r>
      <w:r>
        <w:rPr>
          <w:rFonts w:hint="eastAsia" w:ascii="宋体" w:hAnsi="宋体"/>
          <w:color w:val="000000"/>
          <w:szCs w:val="21"/>
          <w:lang w:val="en-US" w:eastAsia="zh-CN"/>
        </w:rPr>
        <w:t>招生</w:t>
      </w:r>
      <w:r>
        <w:rPr>
          <w:rFonts w:hint="eastAsia" w:ascii="宋体" w:hAnsi="宋体"/>
          <w:color w:val="000000"/>
          <w:szCs w:val="21"/>
        </w:rPr>
        <w:t>考试科目之一，</w:t>
      </w:r>
      <w:r>
        <w:rPr>
          <w:rFonts w:ascii="宋体" w:hAnsi="宋体"/>
          <w:color w:val="000000"/>
          <w:szCs w:val="21"/>
        </w:rPr>
        <w:t>考试</w:t>
      </w:r>
      <w:r>
        <w:rPr>
          <w:rFonts w:hint="eastAsia" w:ascii="宋体" w:hAnsi="宋体"/>
          <w:color w:val="000000"/>
          <w:szCs w:val="21"/>
        </w:rPr>
        <w:t>要</w:t>
      </w:r>
      <w:r>
        <w:rPr>
          <w:rFonts w:ascii="宋体" w:hAnsi="宋体"/>
          <w:color w:val="000000"/>
          <w:szCs w:val="21"/>
        </w:rPr>
        <w:t>力求反映</w:t>
      </w:r>
      <w:r>
        <w:rPr>
          <w:rFonts w:hint="eastAsia" w:ascii="宋体" w:hAnsi="宋体"/>
          <w:color w:val="000000"/>
          <w:szCs w:val="21"/>
        </w:rPr>
        <w:t>美术学专业</w:t>
      </w:r>
      <w:r>
        <w:rPr>
          <w:rFonts w:ascii="宋体" w:hAnsi="宋体"/>
          <w:bCs/>
          <w:color w:val="000000"/>
          <w:szCs w:val="21"/>
        </w:rPr>
        <w:t>（专业学位）</w:t>
      </w:r>
      <w:r>
        <w:rPr>
          <w:rFonts w:ascii="宋体" w:hAnsi="宋体"/>
          <w:color w:val="000000"/>
          <w:szCs w:val="21"/>
        </w:rPr>
        <w:t>的特点，</w:t>
      </w:r>
      <w:r>
        <w:rPr>
          <w:rFonts w:hint="eastAsia" w:ascii="宋体" w:hAnsi="宋体"/>
          <w:color w:val="000000"/>
          <w:szCs w:val="21"/>
        </w:rPr>
        <w:t>本着</w:t>
      </w:r>
      <w:r>
        <w:rPr>
          <w:rFonts w:ascii="宋体" w:hAnsi="宋体"/>
          <w:color w:val="000000"/>
          <w:szCs w:val="21"/>
        </w:rPr>
        <w:t>科学、公平、准确、规范</w:t>
      </w:r>
      <w:r>
        <w:rPr>
          <w:rFonts w:hint="eastAsia" w:ascii="宋体" w:hAnsi="宋体"/>
          <w:color w:val="000000"/>
          <w:szCs w:val="21"/>
        </w:rPr>
        <w:t>的原则，全面</w:t>
      </w:r>
      <w:r>
        <w:rPr>
          <w:rFonts w:ascii="宋体" w:hAnsi="宋体"/>
          <w:color w:val="000000"/>
          <w:szCs w:val="21"/>
        </w:rPr>
        <w:t>测评考生</w:t>
      </w:r>
      <w:r>
        <w:rPr>
          <w:rFonts w:hint="eastAsia" w:ascii="宋体" w:hAnsi="宋体"/>
          <w:color w:val="000000"/>
          <w:szCs w:val="21"/>
        </w:rPr>
        <w:t>在</w:t>
      </w:r>
      <w:r>
        <w:rPr>
          <w:rFonts w:ascii="宋体" w:hAnsi="宋体"/>
          <w:color w:val="000000"/>
          <w:szCs w:val="21"/>
        </w:rPr>
        <w:t>美术作品赏析</w:t>
      </w:r>
      <w:r>
        <w:rPr>
          <w:rFonts w:hint="eastAsia" w:ascii="宋体" w:hAnsi="宋体"/>
          <w:color w:val="000000"/>
          <w:szCs w:val="21"/>
        </w:rPr>
        <w:t>方面</w:t>
      </w:r>
      <w:r>
        <w:rPr>
          <w:rFonts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</w:rPr>
        <w:t>理解能力、分析能力、鉴赏能力</w:t>
      </w:r>
      <w:r>
        <w:rPr>
          <w:rFonts w:ascii="宋体" w:hAnsi="宋体"/>
          <w:color w:val="000000"/>
          <w:szCs w:val="21"/>
        </w:rPr>
        <w:t>，选拔具有发展潜力的优秀</w:t>
      </w:r>
      <w:r>
        <w:rPr>
          <w:rFonts w:hint="eastAsia" w:ascii="宋体" w:hAnsi="宋体"/>
          <w:color w:val="000000"/>
          <w:szCs w:val="21"/>
        </w:rPr>
        <w:t>专业艺术</w:t>
      </w:r>
      <w:r>
        <w:rPr>
          <w:rFonts w:ascii="宋体" w:hAnsi="宋体"/>
          <w:color w:val="000000"/>
          <w:szCs w:val="21"/>
        </w:rPr>
        <w:t>人才</w:t>
      </w:r>
      <w:r>
        <w:rPr>
          <w:rFonts w:hint="eastAsia" w:ascii="宋体" w:hAnsi="宋体"/>
          <w:color w:val="000000"/>
          <w:szCs w:val="21"/>
        </w:rPr>
        <w:t>。美术作品赏析考试的目的是测试考生对中国、外国重要美术家的美术作品的认识理解能力、分析能力、鉴赏能力等。</w:t>
      </w:r>
    </w:p>
    <w:p w14:paraId="0F98D15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color w:val="000000"/>
          <w:szCs w:val="21"/>
        </w:rPr>
      </w:pPr>
    </w:p>
    <w:p w14:paraId="7D96C414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二、考试要求</w:t>
      </w:r>
    </w:p>
    <w:p w14:paraId="25A24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</w:rPr>
        <w:t>1．</w:t>
      </w:r>
      <w:r>
        <w:rPr>
          <w:rFonts w:hint="eastAsia" w:ascii="宋体" w:hAnsi="宋体"/>
          <w:color w:val="000000"/>
          <w:szCs w:val="21"/>
        </w:rPr>
        <w:t>要求考生对外国美术史、中国美术史、中国书法史具有较全面</w:t>
      </w:r>
      <w:r>
        <w:rPr>
          <w:rFonts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</w:rPr>
        <w:t>基础知识。</w:t>
      </w:r>
    </w:p>
    <w:p w14:paraId="6756E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</w:rPr>
        <w:t>2．</w:t>
      </w:r>
      <w:r>
        <w:rPr>
          <w:rFonts w:hint="eastAsia" w:ascii="宋体" w:hAnsi="宋体"/>
          <w:color w:val="000000"/>
          <w:szCs w:val="21"/>
        </w:rPr>
        <w:t>要求考生对外国美术史、中国美术史、中国书法史上的著名美术家、书法家具有较全面的了解和把握。</w:t>
      </w:r>
    </w:p>
    <w:p w14:paraId="0D24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</w:rPr>
        <w:t>3．</w:t>
      </w:r>
      <w:r>
        <w:rPr>
          <w:rFonts w:hint="eastAsia" w:ascii="宋体" w:hAnsi="宋体"/>
          <w:color w:val="000000"/>
          <w:szCs w:val="21"/>
        </w:rPr>
        <w:t>要求考生对外国美术史、中国美术史、中国书法史上著名美术家、书法家的美术作品具有较强的鉴赏能力和分析、评判能力。</w:t>
      </w:r>
    </w:p>
    <w:p w14:paraId="46FABAF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color w:val="000000"/>
          <w:szCs w:val="21"/>
        </w:rPr>
      </w:pPr>
    </w:p>
    <w:p w14:paraId="018ABDA0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三、考试内容</w:t>
      </w:r>
    </w:p>
    <w:p w14:paraId="2C4D1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美术作品赏析考试由“外国美术作品赏析</w:t>
      </w:r>
      <w:r>
        <w:rPr>
          <w:rFonts w:ascii="宋体" w:hAnsi="宋体"/>
          <w:color w:val="000000"/>
          <w:szCs w:val="21"/>
        </w:rPr>
        <w:t>”</w:t>
      </w:r>
      <w:r>
        <w:rPr>
          <w:rFonts w:hint="eastAsia" w:ascii="宋体" w:hAnsi="宋体"/>
          <w:color w:val="000000"/>
          <w:szCs w:val="21"/>
        </w:rPr>
        <w:t>、“中国美术作品赏析</w:t>
      </w:r>
      <w:r>
        <w:rPr>
          <w:rFonts w:ascii="宋体" w:hAnsi="宋体"/>
          <w:color w:val="000000"/>
          <w:szCs w:val="21"/>
        </w:rPr>
        <w:t>”</w:t>
      </w:r>
      <w:r>
        <w:rPr>
          <w:rFonts w:hint="eastAsia" w:ascii="宋体" w:hAnsi="宋体"/>
          <w:color w:val="000000"/>
          <w:szCs w:val="21"/>
        </w:rPr>
        <w:t>、“书法作品赏析”三部分组成。</w:t>
      </w:r>
    </w:p>
    <w:p w14:paraId="1E9BF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Calibri" w:hAnsi="Calibri"/>
        </w:rPr>
        <w:t>1．</w:t>
      </w:r>
      <w:r>
        <w:rPr>
          <w:rFonts w:hint="eastAsia" w:ascii="宋体" w:hAnsi="宋体"/>
          <w:b/>
          <w:color w:val="000000"/>
          <w:szCs w:val="21"/>
        </w:rPr>
        <w:t>外国美术作品赏析</w:t>
      </w:r>
    </w:p>
    <w:p w14:paraId="26B7B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原始、古代美术作品赏析</w:t>
      </w:r>
    </w:p>
    <w:p w14:paraId="6BF93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欧洲中世纪美术作品赏析</w:t>
      </w:r>
    </w:p>
    <w:p w14:paraId="782A4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欧洲文艺复兴时期美术作品赏析</w:t>
      </w:r>
    </w:p>
    <w:p w14:paraId="557BA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17、18世纪欧洲美术品作赏析</w:t>
      </w:r>
    </w:p>
    <w:p w14:paraId="0C523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19世纪欧洲及美国美术作品赏析</w:t>
      </w:r>
    </w:p>
    <w:p w14:paraId="62AEB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20世纪美术作品赏析</w:t>
      </w:r>
    </w:p>
    <w:p w14:paraId="32AFA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Calibri" w:hAnsi="Calibri"/>
        </w:rPr>
        <w:t>2．</w:t>
      </w:r>
      <w:r>
        <w:rPr>
          <w:rFonts w:hint="eastAsia" w:ascii="宋体" w:hAnsi="宋体"/>
          <w:b/>
          <w:color w:val="000000"/>
          <w:szCs w:val="21"/>
        </w:rPr>
        <w:t>中国美术作品赏析</w:t>
      </w:r>
    </w:p>
    <w:p w14:paraId="2BC61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建筑类作品鉴赏</w:t>
      </w:r>
    </w:p>
    <w:p w14:paraId="0C664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雕塑类作品鉴赏</w:t>
      </w:r>
    </w:p>
    <w:p w14:paraId="453D1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绘画类作品鉴赏</w:t>
      </w:r>
    </w:p>
    <w:p w14:paraId="6490B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工艺美术类作品鉴赏</w:t>
      </w:r>
    </w:p>
    <w:p w14:paraId="3489B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以上四类作品鉴赏中以绘画作品鉴赏为主，占</w:t>
      </w:r>
      <w:r>
        <w:rPr>
          <w:rFonts w:hint="eastAsia" w:ascii="Calibri" w:hAnsi="Calibri"/>
          <w:color w:val="000000"/>
          <w:szCs w:val="21"/>
        </w:rPr>
        <w:t>80%</w:t>
      </w:r>
      <w:r>
        <w:rPr>
          <w:rFonts w:hint="eastAsia" w:ascii="宋体" w:hAnsi="宋体"/>
          <w:color w:val="000000"/>
          <w:szCs w:val="21"/>
        </w:rPr>
        <w:t>，其他类占</w:t>
      </w:r>
      <w:r>
        <w:rPr>
          <w:rFonts w:hint="eastAsia" w:ascii="Calibri" w:hAnsi="Calibri"/>
          <w:color w:val="000000"/>
          <w:szCs w:val="21"/>
        </w:rPr>
        <w:t>20%</w:t>
      </w:r>
      <w:r>
        <w:rPr>
          <w:rFonts w:hint="eastAsia" w:ascii="宋体" w:hAnsi="宋体"/>
          <w:color w:val="000000"/>
          <w:szCs w:val="21"/>
        </w:rPr>
        <w:t>。</w:t>
      </w:r>
    </w:p>
    <w:p w14:paraId="53B21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Calibri" w:hAnsi="Calibri"/>
        </w:rPr>
        <w:t>3．</w:t>
      </w:r>
      <w:r>
        <w:rPr>
          <w:rFonts w:hint="eastAsia" w:ascii="宋体" w:hAnsi="宋体"/>
          <w:b/>
          <w:color w:val="000000"/>
          <w:szCs w:val="21"/>
        </w:rPr>
        <w:t>书法作品赏析</w:t>
      </w:r>
    </w:p>
    <w:p w14:paraId="0A9B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 xml:space="preserve">） </w:t>
      </w:r>
      <w:r>
        <w:rPr>
          <w:rFonts w:hint="eastAsia" w:ascii="宋体" w:hAnsi="宋体"/>
          <w:color w:val="000000"/>
          <w:szCs w:val="21"/>
        </w:rPr>
        <w:t>前古典时期：</w:t>
      </w:r>
    </w:p>
    <w:p w14:paraId="11A1F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篆书、隶书发展变化的主要脉络，有代表性的作品，篆书的象形性以及隶变在汉字发展史、书法史上的意义。</w:t>
      </w:r>
    </w:p>
    <w:p w14:paraId="18F97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 xml:space="preserve">） </w:t>
      </w:r>
      <w:r>
        <w:rPr>
          <w:rFonts w:hint="eastAsia" w:ascii="宋体" w:hAnsi="宋体"/>
          <w:color w:val="000000"/>
          <w:szCs w:val="21"/>
        </w:rPr>
        <w:t>古典时期</w:t>
      </w:r>
    </w:p>
    <w:p w14:paraId="1E2DA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以二王为核心的代表书家如张芝、钟繇、王羲之、王献之、颜真卿、褚遂良、欧阳询、虞世南、柳公权、张旭、怀素、杨凝式、宋四家、赵孟頫、董其昌等，他们的代表性作品、作品的主要特征、取法渊源、对后世的影响、在书法史上意义，有全面、深入的理解与体悟。</w:t>
      </w:r>
    </w:p>
    <w:p w14:paraId="67920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对这一时期主要的书法理论著作，如孙过庭的《书谱》、张怀瓘的《书断》、韩愈的《送高闲上人序》、苏轼的《东坡题跋》等有全面的理解，对其中的主要观点能做出客观、深入、清晰的分析。</w:t>
      </w:r>
    </w:p>
    <w:p w14:paraId="1EBA5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 xml:space="preserve">） </w:t>
      </w:r>
      <w:r>
        <w:rPr>
          <w:rFonts w:hint="eastAsia" w:ascii="宋体" w:hAnsi="宋体"/>
          <w:color w:val="000000"/>
          <w:szCs w:val="21"/>
        </w:rPr>
        <w:t>后古典时期；</w:t>
      </w:r>
    </w:p>
    <w:p w14:paraId="39814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对晚明书家群体，如徐渭、王铎、傅山、张瑞图、黄道周、倪元璐等，有大致的了解，对这一时期的书法现象在书法史上的意义能做出自己的判断与分析。</w:t>
      </w:r>
    </w:p>
    <w:p w14:paraId="5D2AB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主要的碑学理论及碑派书家。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3C1C0">
    <w:pPr>
      <w:pStyle w:val="3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lang/>
      </w:rPr>
      <w:t>1</w:t>
    </w:r>
    <w:r>
      <w:rPr>
        <w:rStyle w:val="12"/>
      </w:rPr>
      <w:fldChar w:fldCharType="end"/>
    </w:r>
  </w:p>
  <w:p w14:paraId="13EF01E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4FB76">
    <w:pPr>
      <w:pStyle w:val="3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8CD9085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C5548E"/>
    <w:rsid w:val="00017D54"/>
    <w:rsid w:val="00032713"/>
    <w:rsid w:val="00034644"/>
    <w:rsid w:val="00036194"/>
    <w:rsid w:val="00046C36"/>
    <w:rsid w:val="00052AD5"/>
    <w:rsid w:val="0005773A"/>
    <w:rsid w:val="00061B7C"/>
    <w:rsid w:val="000835FD"/>
    <w:rsid w:val="000D611F"/>
    <w:rsid w:val="000E66FB"/>
    <w:rsid w:val="00100B7E"/>
    <w:rsid w:val="00106D1E"/>
    <w:rsid w:val="00110263"/>
    <w:rsid w:val="0012433E"/>
    <w:rsid w:val="00133C06"/>
    <w:rsid w:val="00152FC6"/>
    <w:rsid w:val="00157158"/>
    <w:rsid w:val="001727D1"/>
    <w:rsid w:val="0018553B"/>
    <w:rsid w:val="001902D6"/>
    <w:rsid w:val="00190807"/>
    <w:rsid w:val="001D0CCE"/>
    <w:rsid w:val="001D3BB5"/>
    <w:rsid w:val="0022353C"/>
    <w:rsid w:val="00233CD6"/>
    <w:rsid w:val="00234B0E"/>
    <w:rsid w:val="00242563"/>
    <w:rsid w:val="00246EEC"/>
    <w:rsid w:val="00256301"/>
    <w:rsid w:val="00257EAF"/>
    <w:rsid w:val="00264124"/>
    <w:rsid w:val="00272E8C"/>
    <w:rsid w:val="00283C7F"/>
    <w:rsid w:val="0029258D"/>
    <w:rsid w:val="002B1562"/>
    <w:rsid w:val="002B3827"/>
    <w:rsid w:val="002D27DC"/>
    <w:rsid w:val="002F0B28"/>
    <w:rsid w:val="002F2DB3"/>
    <w:rsid w:val="00303D4D"/>
    <w:rsid w:val="00304523"/>
    <w:rsid w:val="00306735"/>
    <w:rsid w:val="003603C9"/>
    <w:rsid w:val="00362618"/>
    <w:rsid w:val="00364632"/>
    <w:rsid w:val="0036572F"/>
    <w:rsid w:val="00384CF6"/>
    <w:rsid w:val="003A4B4B"/>
    <w:rsid w:val="003B298B"/>
    <w:rsid w:val="003D4145"/>
    <w:rsid w:val="003D5B8D"/>
    <w:rsid w:val="003E398E"/>
    <w:rsid w:val="003F38A0"/>
    <w:rsid w:val="003F39EC"/>
    <w:rsid w:val="003F47C1"/>
    <w:rsid w:val="004161D5"/>
    <w:rsid w:val="00424B28"/>
    <w:rsid w:val="00427289"/>
    <w:rsid w:val="00436E70"/>
    <w:rsid w:val="0044372C"/>
    <w:rsid w:val="00462CB4"/>
    <w:rsid w:val="004711E8"/>
    <w:rsid w:val="0048348E"/>
    <w:rsid w:val="0048685F"/>
    <w:rsid w:val="004A31B6"/>
    <w:rsid w:val="004A7259"/>
    <w:rsid w:val="004B2869"/>
    <w:rsid w:val="004C6469"/>
    <w:rsid w:val="004C6B1A"/>
    <w:rsid w:val="004D1CEC"/>
    <w:rsid w:val="004D3DB4"/>
    <w:rsid w:val="004F16A9"/>
    <w:rsid w:val="004F4985"/>
    <w:rsid w:val="00533FB5"/>
    <w:rsid w:val="00535953"/>
    <w:rsid w:val="005702A9"/>
    <w:rsid w:val="005A20EF"/>
    <w:rsid w:val="005A2DF0"/>
    <w:rsid w:val="005A4BD9"/>
    <w:rsid w:val="005A5631"/>
    <w:rsid w:val="005A7694"/>
    <w:rsid w:val="005B3310"/>
    <w:rsid w:val="005D3D4D"/>
    <w:rsid w:val="005E3A9E"/>
    <w:rsid w:val="005E6E02"/>
    <w:rsid w:val="0060214B"/>
    <w:rsid w:val="00602AF7"/>
    <w:rsid w:val="00612CC8"/>
    <w:rsid w:val="006215E5"/>
    <w:rsid w:val="006243BC"/>
    <w:rsid w:val="00637AED"/>
    <w:rsid w:val="006511B3"/>
    <w:rsid w:val="00693B77"/>
    <w:rsid w:val="006D0DFC"/>
    <w:rsid w:val="006E55D7"/>
    <w:rsid w:val="00713AE2"/>
    <w:rsid w:val="0071443B"/>
    <w:rsid w:val="00721228"/>
    <w:rsid w:val="00734775"/>
    <w:rsid w:val="00750625"/>
    <w:rsid w:val="0075269C"/>
    <w:rsid w:val="007650D5"/>
    <w:rsid w:val="00782019"/>
    <w:rsid w:val="00785B8B"/>
    <w:rsid w:val="007A1AAF"/>
    <w:rsid w:val="007C3242"/>
    <w:rsid w:val="007C76B4"/>
    <w:rsid w:val="007D2894"/>
    <w:rsid w:val="007F38FA"/>
    <w:rsid w:val="00832F9F"/>
    <w:rsid w:val="008444C5"/>
    <w:rsid w:val="00852FC2"/>
    <w:rsid w:val="00855DFE"/>
    <w:rsid w:val="008610A1"/>
    <w:rsid w:val="00870D3A"/>
    <w:rsid w:val="00885D7C"/>
    <w:rsid w:val="00886A4F"/>
    <w:rsid w:val="00890484"/>
    <w:rsid w:val="008A078B"/>
    <w:rsid w:val="008B2110"/>
    <w:rsid w:val="008C0C74"/>
    <w:rsid w:val="008D1718"/>
    <w:rsid w:val="008D1BFE"/>
    <w:rsid w:val="008E75D4"/>
    <w:rsid w:val="008F65F7"/>
    <w:rsid w:val="009232C7"/>
    <w:rsid w:val="009233A5"/>
    <w:rsid w:val="00925E42"/>
    <w:rsid w:val="009359A3"/>
    <w:rsid w:val="00946C09"/>
    <w:rsid w:val="0094759E"/>
    <w:rsid w:val="00963165"/>
    <w:rsid w:val="00987022"/>
    <w:rsid w:val="00996A84"/>
    <w:rsid w:val="009A37EF"/>
    <w:rsid w:val="009A65F3"/>
    <w:rsid w:val="009A7647"/>
    <w:rsid w:val="009A7F8C"/>
    <w:rsid w:val="009D45E0"/>
    <w:rsid w:val="00A70F62"/>
    <w:rsid w:val="00A73F47"/>
    <w:rsid w:val="00AA3680"/>
    <w:rsid w:val="00AB16CF"/>
    <w:rsid w:val="00AD0480"/>
    <w:rsid w:val="00AE5C4F"/>
    <w:rsid w:val="00AE73B4"/>
    <w:rsid w:val="00B13E6C"/>
    <w:rsid w:val="00B1458B"/>
    <w:rsid w:val="00B24475"/>
    <w:rsid w:val="00B50159"/>
    <w:rsid w:val="00B53E81"/>
    <w:rsid w:val="00B620D1"/>
    <w:rsid w:val="00B67E75"/>
    <w:rsid w:val="00B7652E"/>
    <w:rsid w:val="00B85740"/>
    <w:rsid w:val="00BA0BFC"/>
    <w:rsid w:val="00BA2B58"/>
    <w:rsid w:val="00BB0479"/>
    <w:rsid w:val="00BF2E6A"/>
    <w:rsid w:val="00BF3AC0"/>
    <w:rsid w:val="00C15881"/>
    <w:rsid w:val="00C31C14"/>
    <w:rsid w:val="00C35A18"/>
    <w:rsid w:val="00C52B40"/>
    <w:rsid w:val="00C5548E"/>
    <w:rsid w:val="00C55BDB"/>
    <w:rsid w:val="00C57037"/>
    <w:rsid w:val="00C624B8"/>
    <w:rsid w:val="00C65649"/>
    <w:rsid w:val="00C718AE"/>
    <w:rsid w:val="00C93C79"/>
    <w:rsid w:val="00CC50AD"/>
    <w:rsid w:val="00CD6AC1"/>
    <w:rsid w:val="00CE5111"/>
    <w:rsid w:val="00CF03BF"/>
    <w:rsid w:val="00CF318D"/>
    <w:rsid w:val="00D02FA3"/>
    <w:rsid w:val="00D03DC2"/>
    <w:rsid w:val="00D06402"/>
    <w:rsid w:val="00D10550"/>
    <w:rsid w:val="00D26398"/>
    <w:rsid w:val="00D35524"/>
    <w:rsid w:val="00D41AC5"/>
    <w:rsid w:val="00D45C2D"/>
    <w:rsid w:val="00D52C21"/>
    <w:rsid w:val="00D72936"/>
    <w:rsid w:val="00D73A36"/>
    <w:rsid w:val="00D76514"/>
    <w:rsid w:val="00D77A7A"/>
    <w:rsid w:val="00D81AAA"/>
    <w:rsid w:val="00DA5686"/>
    <w:rsid w:val="00DA68D7"/>
    <w:rsid w:val="00DB27E4"/>
    <w:rsid w:val="00DF310C"/>
    <w:rsid w:val="00E0645D"/>
    <w:rsid w:val="00E1099D"/>
    <w:rsid w:val="00E117C5"/>
    <w:rsid w:val="00E24D13"/>
    <w:rsid w:val="00E3567F"/>
    <w:rsid w:val="00E42155"/>
    <w:rsid w:val="00E63B20"/>
    <w:rsid w:val="00E74AC3"/>
    <w:rsid w:val="00E90D72"/>
    <w:rsid w:val="00E961EE"/>
    <w:rsid w:val="00E979CF"/>
    <w:rsid w:val="00EA5031"/>
    <w:rsid w:val="00EA7393"/>
    <w:rsid w:val="00EB3412"/>
    <w:rsid w:val="00EC6AD4"/>
    <w:rsid w:val="00EF1E87"/>
    <w:rsid w:val="00F05429"/>
    <w:rsid w:val="00F144BF"/>
    <w:rsid w:val="00F20415"/>
    <w:rsid w:val="00F27779"/>
    <w:rsid w:val="00F2787D"/>
    <w:rsid w:val="00F55E5B"/>
    <w:rsid w:val="00F63C43"/>
    <w:rsid w:val="00FB1ED4"/>
    <w:rsid w:val="00FC0FA5"/>
    <w:rsid w:val="00FC647F"/>
    <w:rsid w:val="00FE3A0D"/>
    <w:rsid w:val="038A7386"/>
    <w:rsid w:val="1DD10B7D"/>
    <w:rsid w:val="258767BE"/>
    <w:rsid w:val="4F9C2875"/>
    <w:rsid w:val="608B2C15"/>
    <w:rsid w:val="6AC03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Simple 1"/>
    <w:basedOn w:val="6"/>
    <w:uiPriority w:val="0"/>
    <w:pPr>
      <w:widowControl w:val="0"/>
      <w:jc w:val="both"/>
    </w:pPr>
    <w:tblPr>
      <w:tblStyle w:val="6"/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>
        <w:tblStyle w:val="6"/>
      </w:tblPr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Style w:val="6"/>
      </w:tbl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">
    <w:name w:val="Table List 3"/>
    <w:basedOn w:val="6"/>
    <w:uiPriority w:val="0"/>
    <w:pPr>
      <w:widowControl w:val="0"/>
      <w:jc w:val="both"/>
    </w:pPr>
    <w:tblPr>
      <w:tblStyle w:val="6"/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>
        <w:tblStyle w:val="6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Style w:val="6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>
        <w:tblStyle w:val="6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Emphasis"/>
    <w:qFormat/>
    <w:uiPriority w:val="20"/>
    <w:rPr>
      <w:color w:val="CC0033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p01"/>
    <w:basedOn w:val="1"/>
    <w:uiPriority w:val="0"/>
    <w:pPr>
      <w:widowControl/>
      <w:wordWrap w:val="0"/>
      <w:spacing w:before="150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styleId="17">
    <w:name w:val="No Spacing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beida</Company>
  <Pages>2</Pages>
  <Words>909</Words>
  <Characters>920</Characters>
  <Lines>6</Lines>
  <Paragraphs>1</Paragraphs>
  <TotalTime>0</TotalTime>
  <ScaleCrop>false</ScaleCrop>
  <LinksUpToDate>false</LinksUpToDate>
  <CharactersWithSpaces>923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2011-07-13T12:35:00Z</dcterms:created>
  <dc:creator>山东大学研究生招生办公室; zhuxiaoya</dc:creator>
  <dc:description>山东大学2011年硕士研究生入学考试自命题考试大纲</dc:description>
  <cp:keywords>2011年硕士研究生入学考试考试大纲</cp:keywords>
  <cp:lastModifiedBy>vertesyuan</cp:lastModifiedBy>
  <cp:lastPrinted>2009-09-24T06:35:00Z</cp:lastPrinted>
  <dcterms:modified xsi:type="dcterms:W3CDTF">2024-10-11T00:58:23Z</dcterms:modified>
  <dc:title>汉语国际教育硕士入学考试大纲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3FEB65DD042E4BDAA26252EF7F05A75F_13</vt:lpwstr>
  </property>
</Properties>
</file>