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AA" w:rsidRDefault="002C27AA" w:rsidP="002C27AA">
      <w:pPr>
        <w:spacing w:line="440" w:lineRule="exact"/>
        <w:jc w:val="center"/>
        <w:rPr>
          <w:rFonts w:ascii="方正小标宋简体" w:eastAsia="方正小标宋简体" w:hAnsi="宋体" w:cs="宋体" w:hint="eastAsia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</w:t>
      </w:r>
      <w:r>
        <w:rPr>
          <w:rFonts w:ascii="方正小标宋简体" w:eastAsia="方正小标宋简体" w:hAnsi="宋体" w:cs="宋体"/>
          <w:bCs/>
          <w:sz w:val="36"/>
          <w:szCs w:val="32"/>
        </w:rPr>
        <w:t>5</w:t>
      </w:r>
      <w:r>
        <w:rPr>
          <w:rFonts w:ascii="方正小标宋简体" w:eastAsia="方正小标宋简体" w:hAnsi="宋体" w:cs="宋体" w:hint="eastAsia"/>
          <w:bCs/>
          <w:sz w:val="36"/>
          <w:szCs w:val="32"/>
        </w:rPr>
        <w:t>年考试内容范围说明</w:t>
      </w:r>
    </w:p>
    <w:p w:rsidR="002C27AA" w:rsidRDefault="002C27AA" w:rsidP="002C27AA">
      <w:pPr>
        <w:adjustRightInd w:val="0"/>
        <w:snapToGrid w:val="0"/>
        <w:rPr>
          <w:rFonts w:ascii="宋体" w:hAnsi="宋体"/>
          <w:b/>
          <w:sz w:val="24"/>
        </w:rPr>
      </w:pPr>
    </w:p>
    <w:p w:rsidR="002C27AA" w:rsidRDefault="002C27AA" w:rsidP="002C27AA">
      <w:pPr>
        <w:adjustRightInd w:val="0"/>
        <w:snapToGrid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考试科目名称: 社会研究方法</w:t>
      </w:r>
      <w:r>
        <w:rPr>
          <w:rFonts w:ascii="宋体" w:hAnsi="宋体"/>
          <w:b/>
          <w:sz w:val="24"/>
        </w:rPr>
        <w:t xml:space="preserve">   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ascii="宋体" w:hAnsi="宋体" w:hint="eastAsia"/>
          <w:b/>
          <w:sz w:val="24"/>
        </w:rPr>
        <w:instrText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 w:hint="eastAsia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□复试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C27AA" w:rsidTr="00B6398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A" w:rsidRDefault="002C27AA" w:rsidP="00B63988">
            <w:pPr>
              <w:rPr>
                <w:rFonts w:ascii="宋体" w:hAnsi="宋体" w:hint="eastAsia"/>
                <w:sz w:val="24"/>
              </w:rPr>
            </w:pPr>
          </w:p>
          <w:p w:rsidR="002C27AA" w:rsidRDefault="002C27AA" w:rsidP="00B639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2C27AA" w:rsidRDefault="002C27AA" w:rsidP="002C27AA">
            <w:pPr>
              <w:numPr>
                <w:ilvl w:val="0"/>
                <w:numId w:val="1"/>
              </w:numPr>
              <w:tabs>
                <w:tab w:val="left" w:pos="480"/>
              </w:tabs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社会研究方法</w:t>
            </w:r>
          </w:p>
          <w:p w:rsidR="002C27AA" w:rsidRDefault="002C27AA" w:rsidP="00B63988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了解实证主义、释义学、批判主义和关系主义的方法论。</w:t>
            </w:r>
          </w:p>
          <w:p w:rsidR="002C27AA" w:rsidRDefault="002C27AA" w:rsidP="00B63988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要求考生了解</w:t>
            </w:r>
            <w:r>
              <w:rPr>
                <w:rFonts w:ascii="宋体" w:hAnsi="宋体"/>
                <w:sz w:val="24"/>
              </w:rPr>
              <w:t>量化研究和质性研究</w:t>
            </w:r>
            <w:r>
              <w:rPr>
                <w:rFonts w:ascii="宋体" w:hAnsi="宋体" w:hint="eastAsia"/>
                <w:sz w:val="24"/>
              </w:rPr>
              <w:t>的基本逻辑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操作化，抽样</w:t>
            </w:r>
            <w:r>
              <w:rPr>
                <w:rFonts w:ascii="宋体" w:hAnsi="宋体"/>
                <w:sz w:val="24"/>
              </w:rPr>
              <w:t>方法及其</w:t>
            </w:r>
            <w:r>
              <w:rPr>
                <w:rFonts w:ascii="宋体" w:hAnsi="宋体" w:hint="eastAsia"/>
                <w:sz w:val="24"/>
              </w:rPr>
              <w:t>原理。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 要求考生了解</w:t>
            </w:r>
            <w:r>
              <w:rPr>
                <w:rFonts w:ascii="宋体" w:hAnsi="宋体"/>
                <w:sz w:val="24"/>
              </w:rPr>
              <w:t>问卷法、</w:t>
            </w:r>
            <w:r>
              <w:rPr>
                <w:rFonts w:ascii="宋体" w:hAnsi="宋体" w:hint="eastAsia"/>
                <w:sz w:val="24"/>
              </w:rPr>
              <w:t>文献法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实验法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实地研究</w:t>
            </w:r>
            <w:r>
              <w:rPr>
                <w:rFonts w:ascii="宋体" w:hAnsi="宋体"/>
                <w:sz w:val="24"/>
              </w:rPr>
              <w:t>方法及其</w:t>
            </w:r>
            <w:r>
              <w:rPr>
                <w:rFonts w:ascii="宋体" w:hAnsi="宋体" w:hint="eastAsia"/>
                <w:sz w:val="24"/>
              </w:rPr>
              <w:t>差异，了解访谈法、观察法、个案研究等方法的基本程序及其差异，掌握量化研究和质性研究的研究设计、研究过程、信度和效度。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要求考生掌握质性资料分析的基本技术，包括三级编码、本土概念、类属分析、情境分析、形式理论、实质理论、扎根理论、理论效度、三角互证检验等。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C27AA" w:rsidRDefault="002C27AA" w:rsidP="00B63988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2C27AA" w:rsidRDefault="002C27AA" w:rsidP="002C27AA">
            <w:pPr>
              <w:widowControl/>
              <w:numPr>
                <w:ilvl w:val="0"/>
                <w:numId w:val="1"/>
              </w:numPr>
              <w:tabs>
                <w:tab w:val="left" w:pos="48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社会统计学</w:t>
            </w:r>
          </w:p>
          <w:p w:rsidR="002C27AA" w:rsidRDefault="002C27AA" w:rsidP="00B63988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要求考生掌握社会统计学的基本原理和统计分析技术。具体包括：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．先验概率、后验概率、条件概率的原理及简单计算；离散型随机变量概率分布的原理和简单计算，重点关注二点分布、二项分布的简单计算和解读；正态分布、标准正态分布原理，以及标准分的计算和解读；大数定理与中心极限定理的原理。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 w:val="24"/>
              </w:rPr>
              <w:t>参数估计、假设检验原理部分要求学生掌握以下内容：①掌握参数点估计和区间估计的原理和计算；②掌握假设检验的基本原理与步骤，能够计算单总体均值的假设检验；③理解样本与总体的关系，理解总体分布、样本分布、抽样分布的区别和联系；理解标准误差（即标准误）与标准差的区别。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要求掌握类别变量-类别变量关系强度的计算原理，重点关注削减误差比例（PRE）这类系数的简单计算和解读。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 w:val="24"/>
              </w:rPr>
              <w:t>在线性回归部分，要求掌握以下内容：①准确理解线性回归方程的适用条件（即，高斯-马尔科夫假定）；②能够理解、读懂基于Stata统计软件汇报的多元回归结果，包括方差分析、F检验、回归系数两部分；③能够准确解读多元线性回归方程中回归系数（包括类别变量、尺度变量作为自变量）的现实涵义；④能够解读调节效应、中介效应（自变量、中介变量、因变量都是尺度变量）模型的回归结果，能够基于三步法计算中介效应大小。</w:t>
            </w:r>
          </w:p>
          <w:p w:rsidR="002C27AA" w:rsidRDefault="002C27AA" w:rsidP="00B63988">
            <w:pPr>
              <w:widowControl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5. </w:t>
            </w:r>
            <w:r>
              <w:rPr>
                <w:rFonts w:ascii="宋体" w:hAnsi="宋体" w:cs="宋体" w:hint="eastAsia"/>
                <w:kern w:val="0"/>
                <w:sz w:val="24"/>
              </w:rPr>
              <w:t>考试不需要带计算器。</w:t>
            </w:r>
          </w:p>
        </w:tc>
      </w:tr>
      <w:tr w:rsidR="002C27AA" w:rsidTr="00B63988">
        <w:trPr>
          <w:trHeight w:val="110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A" w:rsidRDefault="002C27AA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考试总分：150分     考试时间：3小时    考试方式：笔试</w:t>
            </w:r>
          </w:p>
          <w:p w:rsidR="002C27AA" w:rsidRDefault="002C27AA" w:rsidP="00B63988">
            <w:pPr>
              <w:pStyle w:val="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名词（</w:t>
            </w: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0分）</w:t>
            </w:r>
          </w:p>
          <w:p w:rsidR="002C27AA" w:rsidRDefault="002C27AA" w:rsidP="00B63988">
            <w:pPr>
              <w:pStyle w:val="2"/>
              <w:ind w:firstLineChars="550" w:firstLine="13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简答（30分）</w:t>
            </w:r>
          </w:p>
          <w:p w:rsidR="002C27AA" w:rsidRDefault="002C27AA" w:rsidP="00B63988">
            <w:pPr>
              <w:pStyle w:val="2"/>
              <w:ind w:firstLineChars="550" w:firstLine="13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论述（40分）</w:t>
            </w:r>
          </w:p>
          <w:p w:rsidR="002C27AA" w:rsidRDefault="002C27AA" w:rsidP="00B63988">
            <w:pPr>
              <w:pStyle w:val="2"/>
              <w:ind w:firstLineChars="550" w:firstLine="1320"/>
              <w:rPr>
                <w:rFonts w:hAnsi="宋体" w:hint="eastAsia"/>
                <w:szCs w:val="24"/>
              </w:rPr>
            </w:pPr>
            <w:r>
              <w:rPr>
                <w:rFonts w:hAnsi="宋体" w:hint="eastAsia"/>
                <w:szCs w:val="24"/>
              </w:rPr>
              <w:t>数据计算和</w:t>
            </w:r>
            <w:r>
              <w:rPr>
                <w:rFonts w:hAnsi="宋体"/>
                <w:szCs w:val="24"/>
              </w:rPr>
              <w:t>资料</w:t>
            </w:r>
            <w:r>
              <w:rPr>
                <w:rFonts w:hAnsi="宋体" w:hint="eastAsia"/>
                <w:szCs w:val="24"/>
              </w:rPr>
              <w:t>分析（</w:t>
            </w:r>
            <w:r>
              <w:rPr>
                <w:rFonts w:hAnsi="宋体"/>
                <w:szCs w:val="24"/>
              </w:rPr>
              <w:t>6</w:t>
            </w:r>
            <w:r>
              <w:rPr>
                <w:rFonts w:hAnsi="宋体" w:hint="eastAsia"/>
                <w:szCs w:val="24"/>
              </w:rPr>
              <w:t>0分）</w:t>
            </w:r>
          </w:p>
        </w:tc>
      </w:tr>
      <w:tr w:rsidR="002C27AA" w:rsidTr="00B6398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AA" w:rsidRDefault="002C27AA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:rsidR="002C27AA" w:rsidRDefault="002C27AA" w:rsidP="00B63988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风笑天，《社会学研究方法》（第六版），2022，中国人民大学出版社</w:t>
            </w:r>
          </w:p>
          <w:p w:rsidR="002C27AA" w:rsidRDefault="002C27AA" w:rsidP="00B63988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卢淑华，《社会统计学》（第四版），2009，北京大学出版社</w:t>
            </w:r>
          </w:p>
          <w:p w:rsidR="002C27AA" w:rsidRDefault="002C27AA" w:rsidP="00B63988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谢宇，《回归分析》（修订版），2</w:t>
            </w:r>
            <w:r>
              <w:rPr>
                <w:rFonts w:ascii="宋体" w:hAnsi="宋体"/>
                <w:sz w:val="24"/>
              </w:rPr>
              <w:t>013</w:t>
            </w:r>
            <w:r>
              <w:rPr>
                <w:rFonts w:ascii="宋体" w:hAnsi="宋体" w:hint="eastAsia"/>
                <w:sz w:val="24"/>
              </w:rPr>
              <w:t>，社科文献出版社</w:t>
            </w:r>
          </w:p>
          <w:p w:rsidR="002C27AA" w:rsidRDefault="002C27AA" w:rsidP="00B63988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陈向明，《质的研究方法与社会科学研究》，2017，教育科学出版社。</w:t>
            </w:r>
          </w:p>
        </w:tc>
      </w:tr>
    </w:tbl>
    <w:p w:rsidR="002C27AA" w:rsidRDefault="002C27AA" w:rsidP="002C27AA">
      <w:pPr>
        <w:adjustRightInd w:val="0"/>
        <w:snapToGrid w:val="0"/>
        <w:rPr>
          <w:rFonts w:ascii="宋体" w:hAnsi="宋体"/>
          <w:b/>
          <w:sz w:val="24"/>
        </w:rPr>
      </w:pPr>
    </w:p>
    <w:p w:rsidR="002C27AA" w:rsidRDefault="002C27AA" w:rsidP="002C27AA">
      <w:pPr>
        <w:adjustRightInd w:val="0"/>
        <w:snapToGrid w:val="0"/>
        <w:rPr>
          <w:rFonts w:hAnsi="宋体" w:hint="eastAsia"/>
        </w:rPr>
      </w:pPr>
    </w:p>
    <w:p w:rsidR="002C27AA" w:rsidRDefault="002C27AA" w:rsidP="002C27AA">
      <w:pPr>
        <w:adjustRightInd w:val="0"/>
        <w:snapToGrid w:val="0"/>
        <w:rPr>
          <w:rFonts w:hAnsi="宋体" w:hint="eastAsia"/>
        </w:rPr>
      </w:pPr>
    </w:p>
    <w:p w:rsidR="00701136" w:rsidRPr="002C27AA" w:rsidRDefault="00701136">
      <w:bookmarkStart w:id="0" w:name="_GoBack"/>
      <w:bookmarkEnd w:id="0"/>
    </w:p>
    <w:sectPr w:rsidR="00701136" w:rsidRPr="002C27AA">
      <w:headerReference w:type="default" r:id="rId7"/>
      <w:footerReference w:type="even" r:id="rId8"/>
      <w:footerReference w:type="default" r:id="rId9"/>
      <w:pgSz w:w="11906" w:h="16838"/>
      <w:pgMar w:top="624" w:right="1803" w:bottom="62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F1" w:rsidRDefault="000E39F1" w:rsidP="002C27AA">
      <w:r>
        <w:separator/>
      </w:r>
    </w:p>
  </w:endnote>
  <w:endnote w:type="continuationSeparator" w:id="0">
    <w:p w:rsidR="000E39F1" w:rsidRDefault="000E39F1" w:rsidP="002C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5E" w:rsidRDefault="000E39F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163A5E" w:rsidRDefault="000E39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5E" w:rsidRDefault="002C27AA">
    <w:pPr>
      <w:pStyle w:val="a5"/>
      <w:tabs>
        <w:tab w:val="clear" w:pos="4153"/>
        <w:tab w:val="clear" w:pos="8306"/>
        <w:tab w:val="center" w:pos="41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190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A5E" w:rsidRDefault="000E39F1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2C27AA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2.6pt;height:10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" filled="f" stroked="f">
              <v:textbox style="mso-fit-shape-to-text:t" inset="0,0,0,0">
                <w:txbxContent>
                  <w:p w:rsidR="00163A5E" w:rsidRDefault="000E39F1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2C27AA">
                      <w:rPr>
                        <w:rStyle w:val="a7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39F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F1" w:rsidRDefault="000E39F1" w:rsidP="002C27AA">
      <w:r>
        <w:separator/>
      </w:r>
    </w:p>
  </w:footnote>
  <w:footnote w:type="continuationSeparator" w:id="0">
    <w:p w:rsidR="000E39F1" w:rsidRDefault="000E39F1" w:rsidP="002C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5E" w:rsidRDefault="000E39F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95"/>
    <w:rsid w:val="000E39F1"/>
    <w:rsid w:val="002C27AA"/>
    <w:rsid w:val="00701136"/>
    <w:rsid w:val="009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61106-75A3-4B74-9364-C92F26A5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7AA"/>
    <w:rPr>
      <w:sz w:val="18"/>
      <w:szCs w:val="18"/>
    </w:rPr>
  </w:style>
  <w:style w:type="paragraph" w:styleId="a5">
    <w:name w:val="footer"/>
    <w:basedOn w:val="a"/>
    <w:link w:val="a6"/>
    <w:unhideWhenUsed/>
    <w:rsid w:val="002C2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7AA"/>
    <w:rPr>
      <w:sz w:val="18"/>
      <w:szCs w:val="18"/>
    </w:rPr>
  </w:style>
  <w:style w:type="paragraph" w:styleId="2">
    <w:name w:val="Body Text 2"/>
    <w:basedOn w:val="a"/>
    <w:link w:val="20"/>
    <w:rsid w:val="002C27AA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2C27AA"/>
    <w:rPr>
      <w:rFonts w:ascii="宋体" w:eastAsia="宋体" w:hAnsi="Times New Roman" w:cs="Times New Roman"/>
      <w:sz w:val="24"/>
      <w:szCs w:val="20"/>
    </w:rPr>
  </w:style>
  <w:style w:type="character" w:styleId="a7">
    <w:name w:val="page number"/>
    <w:rsid w:val="002C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XZB</cp:lastModifiedBy>
  <cp:revision>2</cp:revision>
  <dcterms:created xsi:type="dcterms:W3CDTF">2024-10-02T05:16:00Z</dcterms:created>
  <dcterms:modified xsi:type="dcterms:W3CDTF">2024-10-02T05:16:00Z</dcterms:modified>
</cp:coreProperties>
</file>