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2214"/>
        <w:spacing w:before="180" w:line="176" w:lineRule="auto"/>
        <w:rPr>
          <w:sz w:val="30"/>
          <w:szCs w:val="30"/>
        </w:rPr>
      </w:pPr>
      <w:r>
        <w:rPr>
          <w:sz w:val="30"/>
          <w:szCs w:val="30"/>
          <w:spacing w:val="-6"/>
          <w:w w:val="95"/>
        </w:rPr>
        <w:t>北京航空航天大学经济管理学院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155"/>
        <w:spacing w:before="128" w:line="173" w:lineRule="auto"/>
        <w:rPr>
          <w:sz w:val="30"/>
          <w:szCs w:val="30"/>
        </w:rPr>
      </w:pPr>
      <w:r>
        <w:rPr>
          <w:sz w:val="30"/>
          <w:szCs w:val="30"/>
          <w:spacing w:val="-12"/>
        </w:rPr>
        <w:t>981管理科学基础</w:t>
      </w:r>
      <w:r>
        <w:rPr>
          <w:sz w:val="30"/>
          <w:szCs w:val="30"/>
          <w:spacing w:val="66"/>
          <w:w w:val="101"/>
        </w:rPr>
        <w:t xml:space="preserve"> </w:t>
      </w:r>
      <w:r>
        <w:rPr>
          <w:sz w:val="30"/>
          <w:szCs w:val="30"/>
          <w:spacing w:val="-12"/>
        </w:rPr>
        <w:t>硕士入学考试大纲</w:t>
      </w:r>
      <w:r>
        <w:rPr>
          <w:sz w:val="30"/>
          <w:szCs w:val="30"/>
          <w:spacing w:val="63"/>
        </w:rPr>
        <w:t xml:space="preserve"> </w:t>
      </w:r>
      <w:r>
        <w:rPr>
          <w:sz w:val="30"/>
          <w:szCs w:val="30"/>
          <w:spacing w:val="-12"/>
        </w:rPr>
        <w:t>(2025版)</w:t>
      </w:r>
    </w:p>
    <w:p>
      <w:pPr>
        <w:pStyle w:val="BodyText"/>
        <w:ind w:left="23"/>
        <w:spacing w:before="256" w:line="175" w:lineRule="auto"/>
        <w:outlineLvl w:val="0"/>
        <w:rPr>
          <w:sz w:val="25"/>
          <w:szCs w:val="25"/>
        </w:rPr>
      </w:pPr>
      <w:r>
        <w:rPr>
          <w:sz w:val="24"/>
          <w:szCs w:val="24"/>
          <w:color w:val="040404"/>
          <w:spacing w:val="-8"/>
          <w:w w:val="99"/>
        </w:rPr>
        <w:t>一</w:t>
      </w:r>
      <w:r>
        <w:rPr>
          <w:sz w:val="24"/>
          <w:szCs w:val="24"/>
          <w:color w:val="040404"/>
          <w:spacing w:val="-40"/>
        </w:rPr>
        <w:t xml:space="preserve"> </w:t>
      </w:r>
      <w:r>
        <w:rPr>
          <w:sz w:val="23"/>
          <w:szCs w:val="23"/>
          <w:color w:val="040404"/>
          <w:spacing w:val="-8"/>
          <w:w w:val="99"/>
        </w:rPr>
        <w:t>、</w:t>
      </w:r>
      <w:r>
        <w:rPr>
          <w:sz w:val="26"/>
          <w:szCs w:val="26"/>
          <w:color w:val="040404"/>
          <w:spacing w:val="-8"/>
          <w:w w:val="99"/>
        </w:rPr>
        <w:t>考</w:t>
      </w:r>
      <w:r>
        <w:rPr>
          <w:sz w:val="25"/>
          <w:szCs w:val="25"/>
          <w:color w:val="040404"/>
          <w:spacing w:val="-8"/>
          <w:w w:val="99"/>
        </w:rPr>
        <w:t>试</w:t>
      </w:r>
      <w:r>
        <w:rPr>
          <w:sz w:val="24"/>
          <w:szCs w:val="24"/>
          <w:color w:val="040404"/>
          <w:spacing w:val="-8"/>
          <w:w w:val="99"/>
        </w:rPr>
        <w:t>组</w:t>
      </w:r>
      <w:r>
        <w:rPr>
          <w:sz w:val="25"/>
          <w:szCs w:val="25"/>
          <w:color w:val="040404"/>
          <w:spacing w:val="-8"/>
          <w:w w:val="99"/>
        </w:rPr>
        <w:t>成</w:t>
      </w:r>
    </w:p>
    <w:p>
      <w:pPr>
        <w:pStyle w:val="BodyText"/>
        <w:ind w:left="56" w:right="4" w:firstLine="388"/>
        <w:spacing w:before="133" w:line="217" w:lineRule="auto"/>
        <w:rPr/>
      </w:pPr>
      <w:r>
        <w:rPr>
          <w:color w:val="080808"/>
          <w:spacing w:val="-12"/>
          <w:w w:val="99"/>
        </w:rPr>
        <w:t>981</w:t>
      </w:r>
      <w:r>
        <w:rPr>
          <w:color w:val="080808"/>
          <w:spacing w:val="-11"/>
          <w:w w:val="99"/>
        </w:rPr>
        <w:t xml:space="preserve"> 管理科学基础共分生产与运作管理、管理信息系统、运筹学三部分内容，各部分</w:t>
      </w:r>
      <w:r>
        <w:rPr>
          <w:color w:val="080808"/>
          <w:spacing w:val="-8"/>
          <w:w w:val="99"/>
        </w:rPr>
        <w:t>所</w:t>
      </w:r>
      <w:r>
        <w:rPr>
          <w:color w:val="080808"/>
          <w:spacing w:val="35"/>
        </w:rPr>
        <w:t xml:space="preserve"> </w:t>
      </w:r>
      <w:r>
        <w:rPr>
          <w:color w:val="080808"/>
          <w:spacing w:val="-11"/>
        </w:rPr>
        <w:t>占分值分别为 40分</w:t>
      </w:r>
      <w:r>
        <w:rPr>
          <w:color w:val="080808"/>
          <w:spacing w:val="-21"/>
        </w:rPr>
        <w:t xml:space="preserve"> </w:t>
      </w:r>
      <w:r>
        <w:rPr>
          <w:color w:val="080808"/>
          <w:spacing w:val="-11"/>
        </w:rPr>
        <w:t>，50 分和 60分  (总共 150 分</w:t>
      </w:r>
      <w:r>
        <w:rPr>
          <w:color w:val="080808"/>
          <w:spacing w:val="-31"/>
        </w:rPr>
        <w:t xml:space="preserve"> </w:t>
      </w:r>
      <w:r>
        <w:rPr>
          <w:color w:val="080808"/>
          <w:spacing w:val="-11"/>
        </w:rPr>
        <w:t>)。</w:t>
      </w:r>
    </w:p>
    <w:p>
      <w:pPr>
        <w:spacing w:line="432" w:lineRule="auto"/>
        <w:rPr>
          <w:rFonts w:ascii="Arial"/>
          <w:sz w:val="21"/>
        </w:rPr>
      </w:pPr>
      <w:r/>
    </w:p>
    <w:p>
      <w:pPr>
        <w:pStyle w:val="BodyText"/>
        <w:ind w:left="24"/>
        <w:spacing w:before="111" w:line="175" w:lineRule="auto"/>
        <w:outlineLvl w:val="0"/>
        <w:rPr>
          <w:sz w:val="26"/>
          <w:szCs w:val="26"/>
        </w:rPr>
      </w:pPr>
      <w:r>
        <w:rPr>
          <w:sz w:val="26"/>
          <w:szCs w:val="26"/>
          <w:spacing w:val="-9"/>
          <w:w w:val="96"/>
        </w:rPr>
        <w:t>二、生产与运作管理部分的考试大纲</w:t>
      </w:r>
    </w:p>
    <w:p>
      <w:pPr>
        <w:pStyle w:val="BodyText"/>
        <w:ind w:left="132"/>
        <w:spacing w:before="137" w:line="172" w:lineRule="auto"/>
        <w:rPr/>
      </w:pPr>
      <w:r>
        <w:rPr>
          <w:color w:val="010101"/>
          <w:spacing w:val="-4"/>
        </w:rPr>
        <w:t>(一)</w:t>
      </w:r>
      <w:r>
        <w:rPr>
          <w:color w:val="010101"/>
          <w:spacing w:val="38"/>
        </w:rPr>
        <w:t xml:space="preserve"> </w:t>
      </w:r>
      <w:r>
        <w:rPr>
          <w:color w:val="010101"/>
          <w:spacing w:val="-4"/>
        </w:rPr>
        <w:t>考试题型</w:t>
      </w:r>
      <w:r>
        <w:rPr>
          <w:color w:val="010101"/>
          <w:spacing w:val="56"/>
          <w:w w:val="101"/>
        </w:rPr>
        <w:t xml:space="preserve"> </w:t>
      </w:r>
      <w:r>
        <w:rPr>
          <w:color w:val="010101"/>
          <w:spacing w:val="-4"/>
        </w:rPr>
        <w:t>(可能包括但不一定在一次考试中全部出现):</w:t>
      </w:r>
    </w:p>
    <w:p>
      <w:pPr>
        <w:pStyle w:val="BodyText"/>
        <w:ind w:left="446"/>
        <w:spacing w:before="142" w:line="175" w:lineRule="auto"/>
        <w:rPr/>
      </w:pPr>
      <w:r>
        <w:rPr>
          <w:color w:val="010101"/>
          <w:spacing w:val="-9"/>
          <w:w w:val="98"/>
        </w:rPr>
        <w:t>名词解释</w:t>
      </w:r>
      <w:r>
        <w:rPr>
          <w:color w:val="010101"/>
          <w:spacing w:val="-27"/>
        </w:rPr>
        <w:t xml:space="preserve"> </w:t>
      </w:r>
      <w:r>
        <w:rPr>
          <w:color w:val="010101"/>
          <w:spacing w:val="-9"/>
          <w:w w:val="98"/>
        </w:rPr>
        <w:t>、选择题、填空题、判</w:t>
      </w:r>
      <w:r>
        <w:rPr>
          <w:color w:val="010101"/>
          <w:spacing w:val="-34"/>
        </w:rPr>
        <w:t xml:space="preserve"> </w:t>
      </w:r>
      <w:r>
        <w:rPr>
          <w:color w:val="010101"/>
          <w:spacing w:val="-9"/>
          <w:w w:val="98"/>
        </w:rPr>
        <w:t>断题、计算题、问答题</w:t>
      </w:r>
      <w:r>
        <w:rPr>
          <w:color w:val="010101"/>
          <w:spacing w:val="-35"/>
        </w:rPr>
        <w:t xml:space="preserve"> </w:t>
      </w:r>
      <w:r>
        <w:rPr>
          <w:color w:val="010101"/>
          <w:spacing w:val="-9"/>
          <w:w w:val="98"/>
        </w:rPr>
        <w:t>、综合分析题</w:t>
      </w:r>
    </w:p>
    <w:p>
      <w:pPr>
        <w:spacing w:line="441" w:lineRule="auto"/>
        <w:rPr>
          <w:rFonts w:ascii="Arial"/>
          <w:sz w:val="21"/>
        </w:rPr>
      </w:pPr>
      <w:r/>
    </w:p>
    <w:p>
      <w:pPr>
        <w:pStyle w:val="BodyText"/>
        <w:ind w:left="132"/>
        <w:spacing w:before="100" w:line="167" w:lineRule="auto"/>
        <w:rPr>
          <w:sz w:val="23"/>
          <w:szCs w:val="23"/>
        </w:rPr>
      </w:pPr>
      <w:r>
        <w:rPr>
          <w:sz w:val="23"/>
          <w:szCs w:val="23"/>
          <w:color w:val="0A0A0A"/>
          <w:spacing w:val="-11"/>
        </w:rPr>
        <w:t>(二)</w:t>
      </w:r>
      <w:r>
        <w:rPr>
          <w:sz w:val="23"/>
          <w:szCs w:val="23"/>
          <w:color w:val="0A0A0A"/>
          <w:spacing w:val="47"/>
        </w:rPr>
        <w:t xml:space="preserve"> </w:t>
      </w:r>
      <w:r>
        <w:rPr>
          <w:sz w:val="23"/>
          <w:szCs w:val="23"/>
          <w:color w:val="0A0A0A"/>
          <w:spacing w:val="-11"/>
        </w:rPr>
        <w:t>复习内容及要求</w:t>
      </w:r>
    </w:p>
    <w:p>
      <w:pPr>
        <w:pStyle w:val="BodyText"/>
        <w:ind w:left="20" w:right="5601" w:firstLine="1"/>
        <w:spacing w:before="138" w:line="259" w:lineRule="auto"/>
        <w:rPr/>
      </w:pPr>
      <w:r>
        <w:rPr>
          <w:color w:val="0A0A0A"/>
          <w:spacing w:val="-4"/>
          <w:w w:val="96"/>
        </w:rPr>
        <w:t>第一章</w:t>
      </w:r>
      <w:r>
        <w:rPr>
          <w:color w:val="0A0A0A"/>
          <w:spacing w:val="9"/>
        </w:rPr>
        <w:t xml:space="preserve">   </w:t>
      </w:r>
      <w:r>
        <w:rPr>
          <w:color w:val="0A0A0A"/>
          <w:spacing w:val="-4"/>
          <w:w w:val="96"/>
        </w:rPr>
        <w:t>生产与运作管理概论</w:t>
      </w:r>
      <w:r>
        <w:rPr>
          <w:color w:val="0A0A0A"/>
        </w:rPr>
        <w:t xml:space="preserve"> </w:t>
      </w:r>
      <w:r>
        <w:rPr>
          <w:color w:val="010101"/>
          <w:spacing w:val="-10"/>
        </w:rPr>
        <w:t>主要内容</w:t>
      </w:r>
      <w:r>
        <w:rPr>
          <w:color w:val="010101"/>
          <w:spacing w:val="-35"/>
        </w:rPr>
        <w:t xml:space="preserve"> </w:t>
      </w:r>
      <w:r>
        <w:rPr>
          <w:color w:val="010101"/>
          <w:spacing w:val="-10"/>
        </w:rPr>
        <w:t>：</w:t>
      </w:r>
    </w:p>
    <w:p>
      <w:pPr>
        <w:pStyle w:val="BodyText"/>
        <w:ind w:left="863"/>
        <w:spacing w:before="6" w:line="173" w:lineRule="auto"/>
        <w:rPr/>
      </w:pPr>
      <w:r>
        <w:rPr>
          <w:color w:val="121212"/>
          <w:spacing w:val="-5"/>
          <w:w w:val="98"/>
        </w:rPr>
        <w:t>生产与运作管理的基本概念</w:t>
      </w:r>
    </w:p>
    <w:p>
      <w:pPr>
        <w:pStyle w:val="BodyText"/>
        <w:ind w:left="863" w:right="6626" w:hanging="3"/>
        <w:spacing w:before="131" w:line="260" w:lineRule="auto"/>
        <w:jc w:val="both"/>
        <w:rPr/>
      </w:pPr>
      <w:r>
        <w:rPr>
          <w:color w:val="121212"/>
          <w:spacing w:val="-4"/>
          <w:w w:val="98"/>
        </w:rPr>
        <w:t>转换</w:t>
      </w:r>
      <w:r>
        <w:rPr>
          <w:sz w:val="21"/>
          <w:szCs w:val="21"/>
          <w:color w:val="121212"/>
          <w:spacing w:val="-4"/>
          <w:w w:val="98"/>
        </w:rPr>
        <w:t>过程</w:t>
      </w:r>
      <w:r>
        <w:rPr>
          <w:sz w:val="21"/>
          <w:szCs w:val="21"/>
          <w:color w:val="121212"/>
          <w:spacing w:val="2"/>
        </w:rPr>
        <w:t xml:space="preserve"> </w:t>
      </w:r>
      <w:r>
        <w:rPr>
          <w:color w:val="121212"/>
          <w:spacing w:val="-5"/>
          <w:w w:val="98"/>
        </w:rPr>
        <w:t>生产类型</w:t>
      </w:r>
      <w:r>
        <w:rPr>
          <w:color w:val="121212"/>
        </w:rPr>
        <w:t xml:space="preserve"> </w:t>
      </w:r>
      <w:r>
        <w:rPr>
          <w:color w:val="121212"/>
          <w:spacing w:val="-10"/>
          <w:w w:val="99"/>
        </w:rPr>
        <w:t>服务产品</w:t>
      </w:r>
    </w:p>
    <w:p>
      <w:pPr>
        <w:pStyle w:val="BodyText"/>
        <w:ind w:left="17" w:right="4748" w:firstLine="842"/>
        <w:spacing w:before="1" w:line="258" w:lineRule="auto"/>
        <w:rPr/>
      </w:pPr>
      <w:r>
        <w:rPr>
          <w:color w:val="121212"/>
          <w:spacing w:val="-5"/>
          <w:w w:val="97"/>
        </w:rPr>
        <w:t>生产与运作管理面临的新挑战</w:t>
      </w:r>
      <w:r>
        <w:rPr>
          <w:color w:val="121212"/>
          <w:spacing w:val="14"/>
        </w:rPr>
        <w:t xml:space="preserve"> </w:t>
      </w:r>
      <w:r>
        <w:rPr>
          <w:color w:val="080808"/>
          <w:spacing w:val="-7"/>
        </w:rPr>
        <w:t>基本知</w:t>
      </w:r>
      <w:r>
        <w:rPr>
          <w:sz w:val="21"/>
          <w:szCs w:val="21"/>
          <w:color w:val="080808"/>
          <w:spacing w:val="-7"/>
        </w:rPr>
        <w:t>识</w:t>
      </w:r>
      <w:r>
        <w:rPr>
          <w:color w:val="080808"/>
          <w:spacing w:val="-7"/>
        </w:rPr>
        <w:t>点</w:t>
      </w:r>
      <w:r>
        <w:rPr>
          <w:color w:val="080808"/>
          <w:spacing w:val="-39"/>
        </w:rPr>
        <w:t xml:space="preserve"> </w:t>
      </w:r>
      <w:r>
        <w:rPr>
          <w:color w:val="080808"/>
          <w:spacing w:val="-7"/>
        </w:rPr>
        <w:t>：</w:t>
      </w:r>
    </w:p>
    <w:p>
      <w:pPr>
        <w:pStyle w:val="BodyText"/>
        <w:ind w:left="861" w:right="2470" w:firstLine="3"/>
        <w:spacing w:before="7" w:line="260" w:lineRule="auto"/>
        <w:rPr/>
      </w:pPr>
      <w:r>
        <w:rPr>
          <w:spacing w:val="-11"/>
          <w:w w:val="99"/>
        </w:rPr>
        <w:t>什么是生产与运作</w:t>
      </w:r>
      <w:r>
        <w:rPr>
          <w:spacing w:val="-32"/>
        </w:rPr>
        <w:t xml:space="preserve"> </w:t>
      </w:r>
      <w:r>
        <w:rPr>
          <w:spacing w:val="-11"/>
          <w:w w:val="99"/>
        </w:rPr>
        <w:t>，生产与运作管理研究的基本问题；</w:t>
      </w:r>
      <w:r>
        <w:rPr/>
        <w:t xml:space="preserve"> </w:t>
      </w:r>
      <w:r>
        <w:rPr>
          <w:spacing w:val="-10"/>
        </w:rPr>
        <w:t>转换过程，生产与运作系统的构成要素；</w:t>
      </w:r>
    </w:p>
    <w:p>
      <w:pPr>
        <w:pStyle w:val="BodyText"/>
        <w:ind w:left="863" w:right="5001" w:hanging="2"/>
        <w:spacing w:before="2" w:line="259" w:lineRule="auto"/>
        <w:rPr/>
      </w:pPr>
      <w:r>
        <w:rPr>
          <w:spacing w:val="-11"/>
          <w:w w:val="98"/>
        </w:rPr>
        <w:t>生产类型及其特点的比较；</w:t>
      </w:r>
      <w:r>
        <w:rPr>
          <w:spacing w:val="14"/>
        </w:rPr>
        <w:t xml:space="preserve"> </w:t>
      </w:r>
      <w:r>
        <w:rPr>
          <w:spacing w:val="-10"/>
        </w:rPr>
        <w:t>服务产品的特点</w:t>
      </w:r>
      <w:r>
        <w:rPr>
          <w:spacing w:val="-27"/>
        </w:rPr>
        <w:t xml:space="preserve"> </w:t>
      </w:r>
      <w:r>
        <w:rPr>
          <w:spacing w:val="-10"/>
        </w:rPr>
        <w:t>。</w:t>
      </w:r>
    </w:p>
    <w:p>
      <w:pPr>
        <w:pStyle w:val="BodyText"/>
        <w:ind w:left="20" w:right="5601" w:firstLine="5"/>
        <w:spacing w:line="260" w:lineRule="auto"/>
        <w:rPr/>
      </w:pPr>
      <w:r>
        <w:rPr>
          <w:color w:val="0E0E0E"/>
          <w:spacing w:val="-4"/>
          <w:w w:val="96"/>
        </w:rPr>
        <w:t>第二章</w:t>
      </w:r>
      <w:r>
        <w:rPr>
          <w:color w:val="0E0E0E"/>
          <w:spacing w:val="7"/>
        </w:rPr>
        <w:t xml:space="preserve">   </w:t>
      </w:r>
      <w:r>
        <w:rPr>
          <w:color w:val="0E0E0E"/>
          <w:spacing w:val="-4"/>
          <w:w w:val="96"/>
        </w:rPr>
        <w:t>生产与运作管理战略</w:t>
      </w:r>
      <w:r>
        <w:rPr>
          <w:color w:val="0E0E0E"/>
          <w:spacing w:val="2"/>
        </w:rPr>
        <w:t xml:space="preserve"> </w:t>
      </w:r>
      <w:r>
        <w:rPr>
          <w:sz w:val="21"/>
          <w:szCs w:val="21"/>
          <w:color w:val="070707"/>
          <w:spacing w:val="-6"/>
        </w:rPr>
        <w:t>主要</w:t>
      </w:r>
      <w:r>
        <w:rPr>
          <w:color w:val="070707"/>
          <w:spacing w:val="-6"/>
        </w:rPr>
        <w:t>内容</w:t>
      </w:r>
      <w:r>
        <w:rPr>
          <w:color w:val="070707"/>
          <w:spacing w:val="-36"/>
        </w:rPr>
        <w:t xml:space="preserve"> </w:t>
      </w:r>
      <w:r>
        <w:rPr>
          <w:color w:val="070707"/>
          <w:spacing w:val="-6"/>
        </w:rPr>
        <w:t>：</w:t>
      </w:r>
    </w:p>
    <w:p>
      <w:pPr>
        <w:pStyle w:val="BodyText"/>
        <w:ind w:left="862" w:right="4956" w:firstLine="3"/>
        <w:spacing w:before="3" w:line="259" w:lineRule="auto"/>
        <w:rPr/>
      </w:pPr>
      <w:r>
        <w:rPr>
          <w:color w:val="090909"/>
          <w:spacing w:val="-8"/>
        </w:rPr>
        <w:t>用户-产品-运作系统的关系</w:t>
      </w:r>
      <w:r>
        <w:rPr>
          <w:color w:val="090909"/>
          <w:spacing w:val="3"/>
        </w:rPr>
        <w:t xml:space="preserve"> </w:t>
      </w:r>
      <w:r>
        <w:rPr>
          <w:color w:val="090909"/>
          <w:spacing w:val="-8"/>
          <w:w w:val="98"/>
        </w:rPr>
        <w:t>产品竞争策略</w:t>
      </w:r>
    </w:p>
    <w:p>
      <w:pPr>
        <w:pStyle w:val="BodyText"/>
        <w:ind w:left="18" w:right="5577" w:firstLine="854"/>
        <w:spacing w:before="3" w:line="261" w:lineRule="auto"/>
        <w:rPr/>
      </w:pPr>
      <w:r>
        <w:rPr>
          <w:color w:val="090909"/>
          <w:spacing w:val="-5"/>
          <w:w w:val="97"/>
        </w:rPr>
        <w:t>运作战略的决策过程</w:t>
      </w:r>
      <w:r>
        <w:rPr>
          <w:color w:val="090909"/>
          <w:spacing w:val="7"/>
        </w:rPr>
        <w:t xml:space="preserve"> </w:t>
      </w:r>
      <w:r>
        <w:rPr>
          <w:sz w:val="21"/>
          <w:szCs w:val="21"/>
          <w:color w:val="010101"/>
          <w:spacing w:val="-7"/>
        </w:rPr>
        <w:t>基</w:t>
      </w:r>
      <w:r>
        <w:rPr>
          <w:color w:val="010101"/>
          <w:spacing w:val="-7"/>
        </w:rPr>
        <w:t>本知</w:t>
      </w:r>
      <w:r>
        <w:rPr>
          <w:sz w:val="21"/>
          <w:szCs w:val="21"/>
          <w:color w:val="010101"/>
          <w:spacing w:val="-7"/>
        </w:rPr>
        <w:t>识</w:t>
      </w:r>
      <w:r>
        <w:rPr>
          <w:color w:val="010101"/>
          <w:spacing w:val="-7"/>
        </w:rPr>
        <w:t>点</w:t>
      </w:r>
      <w:r>
        <w:rPr>
          <w:color w:val="010101"/>
          <w:spacing w:val="-30"/>
        </w:rPr>
        <w:t xml:space="preserve"> </w:t>
      </w:r>
      <w:r>
        <w:rPr>
          <w:color w:val="010101"/>
          <w:spacing w:val="-7"/>
        </w:rPr>
        <w:t>：</w:t>
      </w:r>
    </w:p>
    <w:p>
      <w:pPr>
        <w:pStyle w:val="BodyText"/>
        <w:ind w:left="871" w:right="4994" w:hanging="3"/>
        <w:spacing w:before="2" w:line="257" w:lineRule="auto"/>
        <w:rPr/>
      </w:pPr>
      <w:r>
        <w:rPr>
          <w:color w:val="070707"/>
          <w:spacing w:val="-12"/>
          <w:w w:val="99"/>
        </w:rPr>
        <w:t>现代企业产品竞争的特点；</w:t>
      </w:r>
      <w:r>
        <w:rPr>
          <w:color w:val="070707"/>
        </w:rPr>
        <w:t xml:space="preserve"> </w:t>
      </w:r>
      <w:r>
        <w:rPr>
          <w:color w:val="070707"/>
          <w:spacing w:val="-11"/>
        </w:rPr>
        <w:t>产品竞争重点的转移；</w:t>
      </w:r>
    </w:p>
    <w:p>
      <w:pPr>
        <w:pStyle w:val="BodyText"/>
        <w:ind w:left="861"/>
        <w:spacing w:before="6" w:line="173" w:lineRule="auto"/>
        <w:rPr/>
      </w:pPr>
      <w:r>
        <w:rPr>
          <w:color w:val="070707"/>
          <w:spacing w:val="-10"/>
        </w:rPr>
        <w:t>运作管理的决策内容与决策过程；</w:t>
      </w:r>
    </w:p>
    <w:p>
      <w:pPr>
        <w:spacing w:line="173" w:lineRule="auto"/>
        <w:sectPr>
          <w:pgSz w:w="11906" w:h="16838"/>
          <w:pgMar w:top="1431" w:right="1785" w:bottom="0" w:left="1785" w:header="0" w:footer="0" w:gutter="0"/>
        </w:sectPr>
        <w:rPr/>
      </w:pPr>
    </w:p>
    <w:p>
      <w:pPr>
        <w:spacing w:line="16825" w:lineRule="exact"/>
        <w:rPr/>
      </w:pPr>
      <w:r>
        <w:rPr>
          <w:position w:val="-336"/>
        </w:rPr>
        <w:drawing>
          <wp:inline distT="0" distB="0" distL="0" distR="0">
            <wp:extent cx="7555992" cy="10683901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5" w:lineRule="exact"/>
        <w:sectPr>
          <w:headerReference w:type="default" r:id="rId1"/>
          <w:footerReference w:type="default" r:id="rId2"/>
          <w:pgSz w:w="11906" w:h="16838"/>
          <w:pgMar w:top="1" w:right="1" w:bottom="1" w:left="4" w:header="0" w:footer="0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4" w:lineRule="exact"/>
        <w:sectPr>
          <w:pgSz w:w="11906" w:h="16838"/>
          <w:pgMar w:top="1" w:right="1" w:bottom="1" w:left="4" w:header="0" w:footer="0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3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4" w:lineRule="exact"/>
        <w:sectPr>
          <w:pgSz w:w="11906" w:h="16838"/>
          <w:pgMar w:top="1" w:right="1" w:bottom="1" w:left="4" w:header="0" w:footer="0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4" w:lineRule="exact"/>
        <w:sectPr>
          <w:pgSz w:w="11906" w:h="16838"/>
          <w:pgMar w:top="1" w:right="1" w:bottom="1" w:left="4" w:header="0" w:footer="0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4" w:lineRule="exact"/>
        <w:sectPr>
          <w:pgSz w:w="11906" w:h="16838"/>
          <w:pgMar w:top="1" w:right="1" w:bottom="1" w:left="4" w:header="0" w:footer="0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3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4" w:lineRule="exact"/>
        <w:sectPr>
          <w:pgSz w:w="11906" w:h="16838"/>
          <w:pgMar w:top="1" w:right="1" w:bottom="1" w:left="4" w:header="0" w:footer="0" w:gutter="0"/>
        </w:sectPr>
        <w:rPr/>
      </w:pPr>
    </w:p>
    <w:p>
      <w:pPr>
        <w:spacing w:line="16824" w:lineRule="exact"/>
        <w:rPr/>
      </w:pPr>
      <w:r>
        <w:rPr>
          <w:position w:val="-336"/>
        </w:rPr>
        <w:drawing>
          <wp:inline distT="0" distB="0" distL="0" distR="0">
            <wp:extent cx="7555992" cy="1068363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92" cy="106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" w:right="1" w:bottom="1" w:left="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Relationship Id="rId3" Type="http://schemas.openxmlformats.org/officeDocument/2006/relationships/image" Target="media/image1.png"/><Relationship Id="rId2" Type="http://schemas.openxmlformats.org/officeDocument/2006/relationships/footer" Target="footer1.xml"/><Relationship Id="rId12" Type="http://schemas.openxmlformats.org/officeDocument/2006/relationships/fontTable" Target="fontTable.xml"/><Relationship Id="rId11" Type="http://schemas.openxmlformats.org/officeDocument/2006/relationships/styles" Target="styles.xml"/><Relationship Id="rId10" Type="http://schemas.openxmlformats.org/officeDocument/2006/relationships/settings" Target="settings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2024-10-12T09:15:45</vt:filetime>
  </property>
</Properties>
</file>