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5384E">
      <w:pPr>
        <w:spacing w:line="240" w:lineRule="atLeast"/>
        <w:ind w:right="326"/>
        <w:jc w:val="both"/>
        <w:rPr>
          <w:rFonts w:cs="Times New Roman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大连海事大学硕士研究生入学考试大纲</w:t>
      </w:r>
    </w:p>
    <w:p w14:paraId="036F4B05">
      <w:pPr>
        <w:spacing w:after="0" w:line="240" w:lineRule="atLeast"/>
        <w:ind w:left="0" w:right="0"/>
        <w:jc w:val="both"/>
        <w:rPr>
          <w:rFonts w:cs="Times New Roman"/>
          <w:sz w:val="28"/>
          <w:szCs w:val="28"/>
        </w:rPr>
      </w:pPr>
    </w:p>
    <w:p w14:paraId="66CFD1AA">
      <w:pPr>
        <w:spacing w:after="0" w:line="240" w:lineRule="atLeast"/>
        <w:ind w:left="0" w:right="0"/>
        <w:jc w:val="both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考试科目：环境化学</w:t>
      </w:r>
    </w:p>
    <w:p w14:paraId="24DCBCEC">
      <w:pPr>
        <w:spacing w:after="0" w:line="240" w:lineRule="atLeast"/>
        <w:ind w:left="0" w:right="0"/>
        <w:jc w:val="both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一、环境化学概论</w:t>
      </w:r>
    </w:p>
    <w:p w14:paraId="2DECD225">
      <w:pPr>
        <w:spacing w:after="0" w:line="240" w:lineRule="atLeast"/>
        <w:ind w:left="0" w:right="0"/>
        <w:jc w:val="both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主要内容：</w:t>
      </w:r>
    </w:p>
    <w:p w14:paraId="1612C1C6">
      <w:pPr>
        <w:spacing w:after="0" w:line="240" w:lineRule="atLeast"/>
        <w:ind w:left="0" w:right="0" w:firstLine="560" w:firstLineChars="200"/>
        <w:jc w:val="both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环境效应、环境污染、环境化</w:t>
      </w:r>
      <w:bookmarkStart w:id="0" w:name="_GoBack"/>
      <w:bookmarkEnd w:id="0"/>
      <w:r>
        <w:rPr>
          <w:rFonts w:hint="eastAsia"/>
          <w:sz w:val="28"/>
          <w:szCs w:val="28"/>
        </w:rPr>
        <w:t>学发展动向、污染物类别及效应</w:t>
      </w:r>
    </w:p>
    <w:p w14:paraId="2EE68B01">
      <w:pPr>
        <w:spacing w:after="0" w:line="240" w:lineRule="atLeast"/>
        <w:ind w:left="0" w:right="0"/>
        <w:jc w:val="both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基本要求：</w:t>
      </w:r>
    </w:p>
    <w:p w14:paraId="75CBF8A2">
      <w:pPr>
        <w:spacing w:after="0" w:line="240" w:lineRule="atLeast"/>
        <w:ind w:left="0" w:right="0" w:firstLine="560" w:firstLineChars="200"/>
        <w:jc w:val="both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掌握环境污染物的类别、环境效益和影响因素；理解元素的生物地球化学循环；了解污染物在环境中迁移转化过程，了解环境化学的发展动向。</w:t>
      </w:r>
    </w:p>
    <w:p w14:paraId="39F79AB5">
      <w:pPr>
        <w:spacing w:after="0" w:line="240" w:lineRule="atLeast"/>
        <w:ind w:left="0" w:right="0"/>
        <w:jc w:val="both"/>
        <w:rPr>
          <w:rFonts w:cs="Times New Roman"/>
          <w:sz w:val="28"/>
          <w:szCs w:val="28"/>
        </w:rPr>
      </w:pPr>
    </w:p>
    <w:p w14:paraId="03AE8791">
      <w:pPr>
        <w:spacing w:after="0" w:line="240" w:lineRule="atLeast"/>
        <w:ind w:left="0" w:right="0"/>
        <w:jc w:val="both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二、大气环境化学</w:t>
      </w:r>
    </w:p>
    <w:p w14:paraId="6EB2E279">
      <w:pPr>
        <w:spacing w:after="0" w:line="240" w:lineRule="atLeast"/>
        <w:ind w:left="0" w:right="0"/>
        <w:jc w:val="both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主要内容：</w:t>
      </w:r>
    </w:p>
    <w:p w14:paraId="0D9644B4">
      <w:pPr>
        <w:spacing w:after="0" w:line="240" w:lineRule="atLeast"/>
        <w:ind w:left="0" w:right="0" w:firstLine="560" w:firstLineChars="200"/>
        <w:jc w:val="both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影响污染物在大气中迁移转化的气象条件和大气化学反应；大气稳定度；影响污染物迁移的因素；氮氧化物、碳氢化合物、二氧化硫、自由基等污染物的大气化学反应；臭氧损耗；酸性降水；温室效应；大气颗粒物。</w:t>
      </w:r>
    </w:p>
    <w:p w14:paraId="7BDB0AED">
      <w:pPr>
        <w:spacing w:after="0" w:line="240" w:lineRule="atLeast"/>
        <w:ind w:left="0" w:right="0"/>
        <w:jc w:val="both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基本要求：</w:t>
      </w:r>
    </w:p>
    <w:p w14:paraId="44FD0A22">
      <w:pPr>
        <w:spacing w:after="0" w:line="240" w:lineRule="atLeast"/>
        <w:ind w:left="0" w:right="0"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掌握大气的层结结构、大气稳定度的判定、逆温的概念及影响大气污染物迁移的因素；了解大气中的主要污染物；理解大气中重要自由基的来源；了解氮氧化物、碳氢化物的转化；理解重要污染物参与光化学烟雾和硫酸型烟雾的形成过程和机理；了解天然降水</w:t>
      </w:r>
      <w:r>
        <w:rPr>
          <w:sz w:val="28"/>
          <w:szCs w:val="28"/>
        </w:rPr>
        <w:t>pH</w:t>
      </w:r>
      <w:r>
        <w:rPr>
          <w:rFonts w:hint="eastAsia"/>
          <w:sz w:val="28"/>
          <w:szCs w:val="28"/>
        </w:rPr>
        <w:t>的计算；了解酸雨、温室效应及臭氧破坏等全球性问题；掌握臭氧层破坏机理；理解大气颗粒物的来源与消除、粒径分布和化学组成、大气颗粒物的三模态、</w:t>
      </w:r>
      <w:r>
        <w:rPr>
          <w:sz w:val="28"/>
          <w:szCs w:val="28"/>
        </w:rPr>
        <w:t>PM2.5.</w:t>
      </w:r>
    </w:p>
    <w:p w14:paraId="1327D370">
      <w:pPr>
        <w:spacing w:after="0" w:line="240" w:lineRule="atLeast"/>
        <w:ind w:left="0" w:right="0"/>
        <w:jc w:val="both"/>
        <w:rPr>
          <w:rFonts w:cs="Times New Roman"/>
          <w:sz w:val="28"/>
          <w:szCs w:val="28"/>
        </w:rPr>
      </w:pPr>
    </w:p>
    <w:p w14:paraId="5CF5E48C">
      <w:pPr>
        <w:spacing w:after="0" w:line="240" w:lineRule="atLeast"/>
        <w:ind w:left="0" w:right="-57" w:rightChars="-27"/>
        <w:jc w:val="both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三、水环境化学</w:t>
      </w:r>
    </w:p>
    <w:p w14:paraId="3C7F4148">
      <w:pPr>
        <w:spacing w:after="0" w:line="240" w:lineRule="atLeast"/>
        <w:ind w:left="2" w:right="-57" w:rightChars="-27"/>
        <w:jc w:val="both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主要内容：</w:t>
      </w:r>
    </w:p>
    <w:p w14:paraId="03C739D1">
      <w:pPr>
        <w:spacing w:after="0" w:line="240" w:lineRule="atLeast"/>
        <w:ind w:left="2" w:leftChars="1" w:right="-57" w:rightChars="-27" w:firstLine="560" w:firstLineChars="200"/>
        <w:jc w:val="both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天然水的基本特征组成；水体无机污染物的迁移转化；水体有机污染物的迁移转化；水体的富营养化问题。</w:t>
      </w:r>
    </w:p>
    <w:p w14:paraId="65B05DAA">
      <w:pPr>
        <w:spacing w:after="0" w:line="240" w:lineRule="atLeast"/>
        <w:ind w:left="2" w:right="-57" w:rightChars="-27"/>
        <w:jc w:val="both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基本要求：</w:t>
      </w:r>
    </w:p>
    <w:p w14:paraId="0F062A81">
      <w:pPr>
        <w:spacing w:after="0" w:line="240" w:lineRule="atLeast"/>
        <w:ind w:left="2" w:leftChars="1" w:right="-57" w:rightChars="-27" w:firstLine="560" w:firstLineChars="200"/>
        <w:jc w:val="both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了解水中污染物存在形态及分布，我国水中优先控制污染物黑名单。了解天然水的基本性质，理解和掌握无机污染物在水环境中的配合作用、氧化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还原作用、沉淀和溶解、水体颗粒物的吸附作用等基本原理及其实际应用；了解颗粒物在水环境中聚集和吸附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解吸的基本原理；掌握有机物在水体中的迁移转化过程和分配系数、挥发、水解和生物降解速率的计算方法，了解各类水质模型的基本原理和应用范围；了解水体富营养化的机理及湖泊富营养化控制途径。</w:t>
      </w:r>
    </w:p>
    <w:p w14:paraId="003BE390">
      <w:pPr>
        <w:spacing w:after="0" w:line="240" w:lineRule="atLeast"/>
        <w:ind w:left="0" w:right="-57" w:rightChars="-27"/>
        <w:jc w:val="both"/>
        <w:rPr>
          <w:rFonts w:cs="Times New Roman"/>
          <w:sz w:val="28"/>
          <w:szCs w:val="28"/>
        </w:rPr>
      </w:pPr>
    </w:p>
    <w:p w14:paraId="7053C19D">
      <w:pPr>
        <w:spacing w:after="0" w:line="240" w:lineRule="atLeast"/>
        <w:ind w:left="0" w:right="-57" w:rightChars="-27"/>
        <w:jc w:val="both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四、土壤环境化学</w:t>
      </w:r>
    </w:p>
    <w:p w14:paraId="14917C75">
      <w:pPr>
        <w:spacing w:after="0" w:line="240" w:lineRule="atLeast"/>
        <w:ind w:left="0" w:right="-57" w:rightChars="-27"/>
        <w:jc w:val="both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主要内容：</w:t>
      </w:r>
    </w:p>
    <w:p w14:paraId="5796A9D7">
      <w:pPr>
        <w:spacing w:after="0" w:line="240" w:lineRule="atLeast"/>
        <w:ind w:left="0" w:right="-57" w:rightChars="-27" w:firstLine="560" w:firstLineChars="200"/>
        <w:jc w:val="both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土壤组成与性质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吸附、酸碱性、缓冲性及氧化还原性质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；污染物在土壤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植物体系中的迁移及其机制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重金属、氮磷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；土壤中农药的迁移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典型的迁移过程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14:paraId="588CAF75">
      <w:pPr>
        <w:spacing w:after="0" w:line="240" w:lineRule="atLeast"/>
        <w:ind w:left="0" w:right="-57" w:rightChars="-27"/>
        <w:jc w:val="both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基本要求：</w:t>
      </w:r>
    </w:p>
    <w:p w14:paraId="452DD074">
      <w:pPr>
        <w:spacing w:after="0" w:line="240" w:lineRule="atLeast"/>
        <w:ind w:left="0" w:right="-57" w:rightChars="-27" w:firstLine="560" w:firstLineChars="200"/>
        <w:jc w:val="both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了解土壤的组成与性质，土壤的粒级与质地分组特性；了解重金属在土壤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植物体系中的迁移特点、影响因素与作用机制；掌握土壤的吸附、酸碱性和氧化还原特性及其应用；理解土壤中农药迁移的基本特性，扩散质体，流动吸附与分配作用；了解典型农药在土壤中的迁移转化，以及有机氯农药有机磷农药。</w:t>
      </w:r>
    </w:p>
    <w:p w14:paraId="679DE7BE">
      <w:pPr>
        <w:spacing w:after="0" w:line="240" w:lineRule="atLeast"/>
        <w:ind w:right="-57" w:rightChars="-27"/>
        <w:jc w:val="both"/>
        <w:rPr>
          <w:rFonts w:cs="Times New Roman"/>
          <w:sz w:val="28"/>
          <w:szCs w:val="28"/>
        </w:rPr>
      </w:pPr>
    </w:p>
    <w:p w14:paraId="135F9760">
      <w:pPr>
        <w:spacing w:after="0" w:line="240" w:lineRule="atLeast"/>
        <w:ind w:left="0" w:right="-57" w:rightChars="-27"/>
        <w:jc w:val="both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五、化学物质的生物效应与生态效应</w:t>
      </w:r>
    </w:p>
    <w:p w14:paraId="233B95DE">
      <w:pPr>
        <w:spacing w:after="0" w:line="240" w:lineRule="atLeast"/>
        <w:ind w:left="0" w:right="-57" w:rightChars="-27"/>
        <w:jc w:val="both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主要内容：</w:t>
      </w:r>
    </w:p>
    <w:p w14:paraId="415A85F0">
      <w:pPr>
        <w:spacing w:after="0" w:line="240" w:lineRule="atLeast"/>
        <w:ind w:left="0" w:right="-57" w:rightChars="-27" w:firstLine="560" w:firstLineChars="200"/>
        <w:jc w:val="both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污染物质在生物体内的转运及消除，污染物质的生物富集、放大和积累；有机污染物的生物降解，无机物质的生物转化；污染物质的毒性；典型污染物质的转化与效应。</w:t>
      </w:r>
    </w:p>
    <w:p w14:paraId="542BFB2E">
      <w:pPr>
        <w:spacing w:after="0" w:line="240" w:lineRule="atLeast"/>
        <w:ind w:left="0" w:right="-57" w:rightChars="-27"/>
        <w:jc w:val="both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基本要求：</w:t>
      </w:r>
    </w:p>
    <w:p w14:paraId="391AC1CC">
      <w:pPr>
        <w:spacing w:after="0" w:line="240" w:lineRule="atLeast"/>
        <w:ind w:left="0" w:right="-57" w:rightChars="-27" w:firstLine="560" w:firstLineChars="200"/>
        <w:jc w:val="both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了解物质透过细胞膜的形式，物质在生物体内的转运，生物转化及消除；掌握生物蓄积，生物富集、生物放大和生物积累作用；了解耗氧有机污染物和有毒有机污染物的生物降解途径、氮硫的微生物转化，重金属元素的微生物转化；了解典型污染物在环境各圈层中的转化效应；掌握典型的持久性有机污染物及其在环境各圈层中的转归与效应。</w:t>
      </w:r>
    </w:p>
    <w:p w14:paraId="2BAC1AC4">
      <w:pPr>
        <w:spacing w:after="0" w:line="240" w:lineRule="atLeast"/>
        <w:ind w:left="0" w:right="-57" w:rightChars="-27"/>
        <w:jc w:val="both"/>
        <w:rPr>
          <w:rFonts w:cs="Times New Roman"/>
          <w:sz w:val="28"/>
          <w:szCs w:val="28"/>
        </w:rPr>
      </w:pPr>
    </w:p>
    <w:p w14:paraId="5DC179D9">
      <w:pPr>
        <w:spacing w:after="0" w:line="240" w:lineRule="atLeast"/>
        <w:ind w:left="0" w:right="-57" w:rightChars="-27"/>
        <w:jc w:val="both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参阅：</w:t>
      </w:r>
    </w:p>
    <w:p w14:paraId="14D69258">
      <w:pPr>
        <w:spacing w:after="0" w:line="240" w:lineRule="atLeast"/>
        <w:ind w:right="-57" w:rightChars="-27"/>
        <w:jc w:val="both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《环境化学》戴树桂主编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高等教育出版社</w:t>
      </w:r>
      <w:r>
        <w:rPr>
          <w:sz w:val="28"/>
          <w:szCs w:val="28"/>
        </w:rPr>
        <w:t xml:space="preserve"> 2006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月第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版</w:t>
      </w:r>
    </w:p>
    <w:sectPr>
      <w:pgSz w:w="11906" w:h="16838"/>
      <w:pgMar w:top="1134" w:right="1797" w:bottom="1077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BF75C9"/>
    <w:rsid w:val="005F27D6"/>
    <w:rsid w:val="00623A46"/>
    <w:rsid w:val="0093068F"/>
    <w:rsid w:val="00971CB3"/>
    <w:rsid w:val="00A01040"/>
    <w:rsid w:val="00BF75C9"/>
    <w:rsid w:val="00D53F27"/>
    <w:rsid w:val="3FAB498E"/>
    <w:rsid w:val="606D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99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eastAsia="宋体" w:cs="宋体"/>
      <w:color w:val="000000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right="0"/>
    </w:pPr>
    <w:rPr>
      <w:rFonts w:ascii="Calibri" w:hAnsi="Calibri" w:cs="Calibri"/>
      <w:color w:val="auto"/>
      <w:sz w:val="18"/>
      <w:szCs w:val="18"/>
    </w:rPr>
  </w:style>
  <w:style w:type="paragraph" w:styleId="3">
    <w:name w:val="header"/>
    <w:basedOn w:val="1"/>
    <w:link w:val="7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ind w:left="0" w:right="0"/>
      <w:jc w:val="center"/>
    </w:pPr>
    <w:rPr>
      <w:rFonts w:ascii="Calibri" w:hAnsi="Calibri" w:cs="Calibri"/>
      <w:color w:val="auto"/>
      <w:sz w:val="18"/>
      <w:szCs w:val="18"/>
    </w:rPr>
  </w:style>
  <w:style w:type="character" w:customStyle="1" w:styleId="6">
    <w:name w:val="页脚 Char"/>
    <w:link w:val="2"/>
    <w:locked/>
    <w:uiPriority w:val="99"/>
    <w:rPr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sz w:val="18"/>
      <w:szCs w:val="18"/>
    </w:rPr>
  </w:style>
  <w:style w:type="paragraph" w:customStyle="1" w:styleId="8">
    <w:name w:val="样式1"/>
    <w:basedOn w:val="1"/>
    <w:link w:val="9"/>
    <w:uiPriority w:val="99"/>
    <w:pPr>
      <w:spacing w:after="0" w:line="240" w:lineRule="atLeast"/>
      <w:ind w:left="0" w:right="0"/>
    </w:pPr>
    <w:rPr>
      <w:rFonts w:ascii="微软雅黑" w:hAnsi="微软雅黑" w:eastAsia="微软雅黑" w:cs="微软雅黑"/>
      <w:b/>
      <w:bCs/>
      <w:sz w:val="28"/>
      <w:szCs w:val="28"/>
    </w:rPr>
  </w:style>
  <w:style w:type="character" w:customStyle="1" w:styleId="9">
    <w:name w:val="样式1 Char"/>
    <w:link w:val="8"/>
    <w:locked/>
    <w:uiPriority w:val="99"/>
    <w:rPr>
      <w:rFonts w:ascii="微软雅黑" w:hAnsi="微软雅黑" w:eastAsia="微软雅黑" w:cs="微软雅黑"/>
      <w:b/>
      <w:b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1233</Words>
  <Characters>1247</Characters>
  <Lines>9</Lines>
  <Paragraphs>2</Paragraphs>
  <TotalTime>8</TotalTime>
  <ScaleCrop>false</ScaleCrop>
  <LinksUpToDate>false</LinksUpToDate>
  <CharactersWithSpaces>1250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2019-07-16T02:56:00Z</dcterms:created>
  <dc:creator>DBC</dc:creator>
  <cp:lastModifiedBy>李云鹏</cp:lastModifiedBy>
  <cp:lastPrinted>2019-07-16T07:33:00Z</cp:lastPrinted>
  <dcterms:modified xsi:type="dcterms:W3CDTF">2024-10-04T09:15:47Z</dcterms:modified>
  <dc:title>大连海事大学硕士研究生入学考试大纲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891D44EA08DB4D89A6C0DEFB1B4FE39E_13</vt:lpwstr>
  </property>
</Properties>
</file>