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ind w:left="2213"/>
        <w:spacing w:before="173" w:line="172" w:lineRule="auto"/>
        <w:outlineLvl w:val="0"/>
        <w:rPr>
          <w:sz w:val="31"/>
          <w:szCs w:val="31"/>
        </w:rPr>
      </w:pPr>
      <w:r>
        <w:rPr>
          <w:sz w:val="31"/>
          <w:szCs w:val="31"/>
          <w:spacing w:val="-7"/>
          <w:w w:val="93"/>
        </w:rPr>
        <w:t>北京航空航天大学经济管理学院</w:t>
      </w:r>
    </w:p>
    <w:p>
      <w:pPr>
        <w:pStyle w:val="BodyText"/>
        <w:ind w:left="1354"/>
        <w:spacing w:before="189" w:line="169" w:lineRule="auto"/>
        <w:rPr>
          <w:sz w:val="30"/>
          <w:szCs w:val="30"/>
        </w:rPr>
      </w:pPr>
      <w:r>
        <w:rPr>
          <w:sz w:val="30"/>
          <w:szCs w:val="30"/>
          <w:spacing w:val="-13"/>
        </w:rPr>
        <w:t>983</w:t>
      </w:r>
      <w:r>
        <w:rPr>
          <w:sz w:val="30"/>
          <w:szCs w:val="30"/>
          <w:spacing w:val="67"/>
        </w:rPr>
        <w:t xml:space="preserve"> </w:t>
      </w:r>
      <w:r>
        <w:rPr>
          <w:sz w:val="30"/>
          <w:szCs w:val="30"/>
          <w:spacing w:val="-13"/>
        </w:rPr>
        <w:t>经济学基础</w:t>
      </w:r>
      <w:r>
        <w:rPr>
          <w:sz w:val="30"/>
          <w:szCs w:val="30"/>
          <w:spacing w:val="70"/>
        </w:rPr>
        <w:t xml:space="preserve"> </w:t>
      </w:r>
      <w:r>
        <w:rPr>
          <w:sz w:val="30"/>
          <w:szCs w:val="30"/>
          <w:spacing w:val="-13"/>
        </w:rPr>
        <w:t>硕士入学考试大纲(2025版)</w:t>
      </w:r>
    </w:p>
    <w:p>
      <w:pPr>
        <w:pStyle w:val="BodyText"/>
        <w:ind w:left="23"/>
        <w:spacing w:before="289" w:line="175" w:lineRule="auto"/>
        <w:outlineLvl w:val="1"/>
        <w:rPr>
          <w:sz w:val="25"/>
          <w:szCs w:val="25"/>
        </w:rPr>
      </w:pPr>
      <w:r>
        <w:rPr>
          <w:sz w:val="25"/>
          <w:szCs w:val="25"/>
          <w:spacing w:val="-10"/>
        </w:rPr>
        <w:t>一、总体要求</w:t>
      </w:r>
    </w:p>
    <w:p>
      <w:pPr>
        <w:pStyle w:val="BodyText"/>
        <w:ind w:left="23" w:right="58" w:firstLine="544"/>
        <w:spacing w:before="2" w:line="171" w:lineRule="auto"/>
        <w:rPr/>
      </w:pPr>
      <w:r>
        <w:rPr>
          <w:spacing w:val="-7"/>
          <w:w w:val="98"/>
        </w:rPr>
        <w:t>掌握微观经济学、宏观经济学和计量经济学的基本概念</w:t>
      </w:r>
      <w:r>
        <w:rPr>
          <w:spacing w:val="-8"/>
          <w:w w:val="98"/>
        </w:rPr>
        <w:t>、基本思想、基本模型、基本</w:t>
      </w:r>
      <w:r>
        <w:rPr/>
        <w:t xml:space="preserve"> </w:t>
      </w:r>
      <w:r>
        <w:rPr>
          <w:spacing w:val="-12"/>
        </w:rPr>
        <w:t>分析方法和计算技巧</w:t>
      </w:r>
      <w:r>
        <w:rPr>
          <w:spacing w:val="12"/>
        </w:rPr>
        <w:t xml:space="preserve"> </w:t>
      </w:r>
      <w:r>
        <w:rPr>
          <w:spacing w:val="-12"/>
        </w:rPr>
        <w:t>，三部分所</w:t>
      </w:r>
      <w:r>
        <w:rPr>
          <w:spacing w:val="-25"/>
        </w:rPr>
        <w:t xml:space="preserve"> </w:t>
      </w:r>
      <w:r>
        <w:rPr>
          <w:spacing w:val="-12"/>
        </w:rPr>
        <w:t>占比例分别为 55%、55%和</w:t>
      </w:r>
      <w:r>
        <w:rPr>
          <w:spacing w:val="-13"/>
        </w:rPr>
        <w:t>40%</w:t>
      </w:r>
      <w:r>
        <w:rPr>
          <w:spacing w:val="36"/>
        </w:rPr>
        <w:t xml:space="preserve"> </w:t>
      </w:r>
      <w:r>
        <w:rPr>
          <w:spacing w:val="-13"/>
        </w:rPr>
        <w:t>(满分</w:t>
      </w:r>
      <w:r>
        <w:rPr>
          <w:spacing w:val="21"/>
        </w:rPr>
        <w:t xml:space="preserve"> </w:t>
      </w:r>
      <w:r>
        <w:rPr>
          <w:spacing w:val="-13"/>
        </w:rPr>
        <w:t>150分</w:t>
      </w:r>
      <w:r>
        <w:rPr>
          <w:spacing w:val="-31"/>
        </w:rPr>
        <w:t xml:space="preserve"> </w:t>
      </w:r>
      <w:r>
        <w:rPr>
          <w:spacing w:val="-13"/>
        </w:rPr>
        <w:t>)</w:t>
      </w:r>
      <w:r>
        <w:rPr>
          <w:spacing w:val="-34"/>
        </w:rPr>
        <w:t xml:space="preserve"> </w:t>
      </w:r>
      <w:r>
        <w:rPr>
          <w:spacing w:val="-13"/>
        </w:rPr>
        <w:t>。</w:t>
      </w:r>
    </w:p>
    <w:p>
      <w:pPr>
        <w:pStyle w:val="BodyText"/>
        <w:ind w:left="20"/>
        <w:spacing w:before="252" w:line="160" w:lineRule="auto"/>
        <w:outlineLvl w:val="1"/>
        <w:rPr>
          <w:sz w:val="27"/>
          <w:szCs w:val="27"/>
        </w:rPr>
      </w:pPr>
      <w:r>
        <w:rPr>
          <w:sz w:val="27"/>
          <w:szCs w:val="27"/>
          <w:spacing w:val="-16"/>
          <w:w w:val="95"/>
        </w:rPr>
        <w:t>二、考试重点内容</w:t>
      </w:r>
    </w:p>
    <w:p>
      <w:pPr>
        <w:pStyle w:val="BodyText"/>
        <w:ind w:left="133"/>
        <w:spacing w:line="168" w:lineRule="auto"/>
        <w:outlineLvl w:val="2"/>
        <w:rPr/>
      </w:pPr>
      <w:r>
        <w:rPr>
          <w:spacing w:val="-8"/>
        </w:rPr>
        <w:t>(一)</w:t>
      </w:r>
      <w:r>
        <w:rPr>
          <w:spacing w:val="36"/>
        </w:rPr>
        <w:t xml:space="preserve"> </w:t>
      </w:r>
      <w:r>
        <w:rPr>
          <w:spacing w:val="-8"/>
        </w:rPr>
        <w:t>供求理论，弹性理论</w:t>
      </w:r>
      <w:r>
        <w:rPr>
          <w:spacing w:val="-39"/>
        </w:rPr>
        <w:t xml:space="preserve"> </w:t>
      </w:r>
      <w:r>
        <w:rPr>
          <w:spacing w:val="-8"/>
        </w:rPr>
        <w:t>、消费者剩余、生产者剩余、税</w:t>
      </w:r>
      <w:r>
        <w:rPr>
          <w:spacing w:val="-9"/>
        </w:rPr>
        <w:t>收分摊等的计算方法</w:t>
      </w:r>
    </w:p>
    <w:p>
      <w:pPr>
        <w:pStyle w:val="BodyText"/>
        <w:ind w:left="132" w:right="2018" w:firstLine="1"/>
        <w:spacing w:before="4" w:line="175" w:lineRule="auto"/>
        <w:rPr/>
      </w:pPr>
      <w:r>
        <w:rPr>
          <w:spacing w:val="-9"/>
        </w:rPr>
        <w:t>(二)</w:t>
      </w:r>
      <w:r>
        <w:rPr>
          <w:spacing w:val="48"/>
        </w:rPr>
        <w:t xml:space="preserve"> </w:t>
      </w:r>
      <w:r>
        <w:rPr>
          <w:spacing w:val="-9"/>
        </w:rPr>
        <w:t>效用与消费者行为理论</w:t>
      </w:r>
      <w:r>
        <w:rPr>
          <w:spacing w:val="-36"/>
        </w:rPr>
        <w:t xml:space="preserve"> </w:t>
      </w:r>
      <w:r>
        <w:rPr>
          <w:spacing w:val="-9"/>
        </w:rPr>
        <w:t>，能够根据效用函数求解需求函数等等</w:t>
      </w:r>
      <w:r>
        <w:rPr/>
        <w:t xml:space="preserve"> </w:t>
      </w:r>
      <w:r>
        <w:rPr>
          <w:spacing w:val="-9"/>
        </w:rPr>
        <w:t>(三</w:t>
      </w:r>
      <w:r>
        <w:rPr>
          <w:spacing w:val="-24"/>
        </w:rPr>
        <w:t xml:space="preserve"> </w:t>
      </w:r>
      <w:r>
        <w:rPr>
          <w:spacing w:val="-9"/>
        </w:rPr>
        <w:t>)</w:t>
      </w:r>
      <w:r>
        <w:rPr>
          <w:spacing w:val="26"/>
        </w:rPr>
        <w:t xml:space="preserve"> </w:t>
      </w:r>
      <w:r>
        <w:rPr>
          <w:spacing w:val="-9"/>
        </w:rPr>
        <w:t>厂商理论</w:t>
      </w:r>
      <w:r>
        <w:rPr>
          <w:spacing w:val="-38"/>
        </w:rPr>
        <w:t xml:space="preserve"> </w:t>
      </w:r>
      <w:r>
        <w:rPr>
          <w:spacing w:val="-9"/>
        </w:rPr>
        <w:t>，能够进行计算分析</w:t>
      </w:r>
    </w:p>
    <w:p>
      <w:pPr>
        <w:pStyle w:val="BodyText"/>
        <w:ind w:right="1"/>
        <w:spacing w:line="168" w:lineRule="auto"/>
        <w:jc w:val="right"/>
        <w:rPr/>
      </w:pPr>
      <w:r>
        <w:rPr>
          <w:spacing w:val="-10"/>
        </w:rPr>
        <w:t>(四)</w:t>
      </w:r>
      <w:r>
        <w:rPr>
          <w:spacing w:val="25"/>
        </w:rPr>
        <w:t xml:space="preserve"> </w:t>
      </w:r>
      <w:r>
        <w:rPr>
          <w:spacing w:val="-10"/>
        </w:rPr>
        <w:t>市场结构理论，主要是厂商短期与长期均衡、市场效率，及博弈论的基本概念和应用</w:t>
      </w:r>
    </w:p>
    <w:p>
      <w:pPr>
        <w:pStyle w:val="BodyText"/>
        <w:ind w:left="133" w:right="1588"/>
        <w:spacing w:before="2" w:line="174" w:lineRule="auto"/>
        <w:rPr/>
      </w:pPr>
      <w:r>
        <w:rPr>
          <w:spacing w:val="-8"/>
        </w:rPr>
        <w:t>(五)</w:t>
      </w:r>
      <w:r>
        <w:rPr>
          <w:spacing w:val="29"/>
          <w:w w:val="101"/>
        </w:rPr>
        <w:t xml:space="preserve"> </w:t>
      </w:r>
      <w:r>
        <w:rPr>
          <w:spacing w:val="-8"/>
        </w:rPr>
        <w:t>生产要素价格理论，特别是劳动的供给与需求，</w:t>
      </w:r>
      <w:r>
        <w:rPr>
          <w:spacing w:val="-36"/>
        </w:rPr>
        <w:t xml:space="preserve"> </w:t>
      </w:r>
      <w:r>
        <w:rPr>
          <w:spacing w:val="-8"/>
        </w:rPr>
        <w:t>以及收</w:t>
      </w:r>
      <w:r>
        <w:rPr>
          <w:spacing w:val="-9"/>
        </w:rPr>
        <w:t>入分配理论</w:t>
      </w:r>
      <w:r>
        <w:rPr/>
        <w:t xml:space="preserve"> </w:t>
      </w:r>
      <w:r>
        <w:rPr>
          <w:spacing w:val="-5"/>
        </w:rPr>
        <w:t>(六)</w:t>
      </w:r>
      <w:r>
        <w:rPr>
          <w:spacing w:val="44"/>
        </w:rPr>
        <w:t xml:space="preserve"> </w:t>
      </w:r>
      <w:r>
        <w:rPr>
          <w:spacing w:val="-5"/>
        </w:rPr>
        <w:t>公共物品和外部性理论</w:t>
      </w:r>
    </w:p>
    <w:p>
      <w:pPr>
        <w:pStyle w:val="BodyText"/>
        <w:ind w:left="133"/>
        <w:spacing w:before="5" w:line="166" w:lineRule="auto"/>
        <w:rPr>
          <w:sz w:val="21"/>
          <w:szCs w:val="21"/>
        </w:rPr>
      </w:pPr>
      <w:r>
        <w:rPr>
          <w:sz w:val="21"/>
          <w:szCs w:val="21"/>
          <w:spacing w:val="2"/>
        </w:rPr>
        <w:t>(七)</w:t>
      </w:r>
      <w:r>
        <w:rPr>
          <w:sz w:val="21"/>
          <w:szCs w:val="21"/>
          <w:spacing w:val="43"/>
        </w:rPr>
        <w:t xml:space="preserve"> </w:t>
      </w:r>
      <w:r>
        <w:rPr>
          <w:sz w:val="21"/>
          <w:szCs w:val="21"/>
          <w:spacing w:val="2"/>
        </w:rPr>
        <w:t>宏观经济系统</w:t>
      </w:r>
      <w:r>
        <w:rPr>
          <w:sz w:val="21"/>
          <w:szCs w:val="21"/>
          <w:spacing w:val="-32"/>
        </w:rPr>
        <w:t xml:space="preserve"> </w:t>
      </w:r>
      <w:r>
        <w:rPr>
          <w:sz w:val="21"/>
          <w:szCs w:val="21"/>
          <w:spacing w:val="2"/>
        </w:rPr>
        <w:t>的主要指标与相互关系  (基</w:t>
      </w:r>
      <w:r>
        <w:rPr>
          <w:sz w:val="21"/>
          <w:szCs w:val="21"/>
          <w:spacing w:val="1"/>
        </w:rPr>
        <w:t>本定律</w:t>
      </w:r>
      <w:r>
        <w:rPr>
          <w:sz w:val="21"/>
          <w:szCs w:val="21"/>
          <w:spacing w:val="-32"/>
        </w:rPr>
        <w:t xml:space="preserve"> </w:t>
      </w:r>
      <w:r>
        <w:rPr>
          <w:sz w:val="21"/>
          <w:szCs w:val="21"/>
          <w:spacing w:val="1"/>
        </w:rPr>
        <w:t>)</w:t>
      </w:r>
    </w:p>
    <w:p>
      <w:pPr>
        <w:pStyle w:val="BodyText"/>
        <w:ind w:left="133" w:right="4592"/>
        <w:spacing w:before="7" w:line="173" w:lineRule="auto"/>
        <w:rPr/>
      </w:pPr>
      <w:r>
        <w:rPr>
          <w:spacing w:val="-6"/>
        </w:rPr>
        <w:t>(八)</w:t>
      </w:r>
      <w:r>
        <w:rPr>
          <w:spacing w:val="40"/>
        </w:rPr>
        <w:t xml:space="preserve"> </w:t>
      </w:r>
      <w:r>
        <w:rPr>
          <w:spacing w:val="-6"/>
        </w:rPr>
        <w:t>总供给与总需求理论、IS-LM模型</w:t>
      </w:r>
      <w:r>
        <w:rPr/>
        <w:t xml:space="preserve"> </w:t>
      </w:r>
      <w:r>
        <w:rPr>
          <w:spacing w:val="-4"/>
        </w:rPr>
        <w:t>(九</w:t>
      </w:r>
      <w:r>
        <w:rPr>
          <w:spacing w:val="-26"/>
        </w:rPr>
        <w:t xml:space="preserve"> </w:t>
      </w:r>
      <w:r>
        <w:rPr>
          <w:spacing w:val="-4"/>
        </w:rPr>
        <w:t>)</w:t>
      </w:r>
      <w:r>
        <w:rPr>
          <w:spacing w:val="29"/>
        </w:rPr>
        <w:t xml:space="preserve"> </w:t>
      </w:r>
      <w:r>
        <w:rPr>
          <w:spacing w:val="-4"/>
        </w:rPr>
        <w:t>经济增长理论</w:t>
      </w:r>
    </w:p>
    <w:p>
      <w:pPr>
        <w:pStyle w:val="BodyText"/>
        <w:ind w:left="133"/>
        <w:spacing w:before="4" w:line="168" w:lineRule="auto"/>
        <w:rPr/>
      </w:pPr>
      <w:r>
        <w:rPr>
          <w:spacing w:val="-3"/>
        </w:rPr>
        <w:t>(十)</w:t>
      </w:r>
      <w:r>
        <w:rPr>
          <w:spacing w:val="45"/>
        </w:rPr>
        <w:t xml:space="preserve"> </w:t>
      </w:r>
      <w:r>
        <w:rPr>
          <w:spacing w:val="-3"/>
        </w:rPr>
        <w:t>经济周期理论</w:t>
      </w:r>
      <w:r>
        <w:rPr>
          <w:spacing w:val="59"/>
          <w:w w:val="101"/>
        </w:rPr>
        <w:t xml:space="preserve"> </w:t>
      </w:r>
      <w:r>
        <w:rPr>
          <w:spacing w:val="-3"/>
        </w:rPr>
        <w:t>(又称商业周期理论)</w:t>
      </w:r>
    </w:p>
    <w:p>
      <w:pPr>
        <w:pStyle w:val="BodyText"/>
        <w:ind w:left="133"/>
        <w:spacing w:before="12" w:line="170" w:lineRule="auto"/>
        <w:rPr/>
      </w:pPr>
      <w:r>
        <w:rPr>
          <w:spacing w:val="-9"/>
        </w:rPr>
        <w:t>(十一)</w:t>
      </w:r>
      <w:r>
        <w:rPr>
          <w:spacing w:val="38"/>
          <w:w w:val="101"/>
        </w:rPr>
        <w:t xml:space="preserve"> </w:t>
      </w:r>
      <w:r>
        <w:rPr>
          <w:spacing w:val="-9"/>
        </w:rPr>
        <w:t>宏观经济政策的目标</w:t>
      </w:r>
      <w:r>
        <w:rPr>
          <w:spacing w:val="-38"/>
        </w:rPr>
        <w:t xml:space="preserve"> </w:t>
      </w:r>
      <w:r>
        <w:rPr>
          <w:spacing w:val="-9"/>
        </w:rPr>
        <w:t>、范畴</w:t>
      </w:r>
      <w:r>
        <w:rPr>
          <w:spacing w:val="-38"/>
        </w:rPr>
        <w:t xml:space="preserve"> </w:t>
      </w:r>
      <w:r>
        <w:rPr>
          <w:spacing w:val="-9"/>
        </w:rPr>
        <w:t>、工具与效果评价</w:t>
      </w:r>
    </w:p>
    <w:p>
      <w:pPr>
        <w:pStyle w:val="BodyText"/>
        <w:ind w:left="133" w:right="2447"/>
        <w:spacing w:before="5" w:line="170" w:lineRule="auto"/>
        <w:rPr/>
      </w:pPr>
      <w:r>
        <w:rPr>
          <w:spacing w:val="-6"/>
          <w:w w:val="99"/>
        </w:rPr>
        <w:t>(十二)</w:t>
      </w:r>
      <w:r>
        <w:rPr>
          <w:spacing w:val="45"/>
          <w:w w:val="101"/>
        </w:rPr>
        <w:t xml:space="preserve"> </w:t>
      </w:r>
      <w:r>
        <w:rPr>
          <w:spacing w:val="-6"/>
          <w:w w:val="99"/>
        </w:rPr>
        <w:t>汇率决定理论和开放经济条件下的宏观政策的效果分析</w:t>
      </w:r>
      <w:r>
        <w:rPr/>
        <w:t xml:space="preserve"> </w:t>
      </w:r>
      <w:r>
        <w:rPr>
          <w:spacing w:val="-6"/>
        </w:rPr>
        <w:t>(十三)</w:t>
      </w:r>
      <w:r>
        <w:rPr>
          <w:spacing w:val="39"/>
        </w:rPr>
        <w:t xml:space="preserve"> </w:t>
      </w:r>
      <w:r>
        <w:rPr>
          <w:spacing w:val="-6"/>
        </w:rPr>
        <w:t>计量经济学模型的特征与建模步骤</w:t>
      </w:r>
    </w:p>
    <w:p>
      <w:pPr>
        <w:pStyle w:val="BodyText"/>
        <w:ind w:left="865" w:right="54" w:hanging="731"/>
        <w:spacing w:before="13" w:line="174" w:lineRule="auto"/>
        <w:rPr>
          <w:sz w:val="21"/>
          <w:szCs w:val="21"/>
        </w:rPr>
      </w:pPr>
      <w:r>
        <w:rPr>
          <w:spacing w:val="-7"/>
        </w:rPr>
        <w:t>(十</w:t>
      </w:r>
      <w:r>
        <w:rPr>
          <w:spacing w:val="-25"/>
        </w:rPr>
        <w:t xml:space="preserve"> </w:t>
      </w:r>
      <w:r>
        <w:rPr>
          <w:spacing w:val="-7"/>
        </w:rPr>
        <w:t>四)</w:t>
      </w:r>
      <w:r>
        <w:rPr>
          <w:spacing w:val="42"/>
          <w:w w:val="101"/>
        </w:rPr>
        <w:t xml:space="preserve"> </w:t>
      </w:r>
      <w:r>
        <w:rPr>
          <w:spacing w:val="-7"/>
        </w:rPr>
        <w:t>经典单方程计量经济学模型的基本假设</w:t>
      </w:r>
      <w:r>
        <w:rPr>
          <w:spacing w:val="-8"/>
        </w:rPr>
        <w:t>、参数估计方法、置信区间、显著性检验</w:t>
      </w:r>
      <w:r>
        <w:rPr/>
        <w:t xml:space="preserve"> </w:t>
      </w:r>
      <w:r>
        <w:rPr>
          <w:sz w:val="21"/>
          <w:szCs w:val="21"/>
        </w:rPr>
        <w:t>等</w:t>
      </w:r>
    </w:p>
    <w:p>
      <w:pPr>
        <w:pStyle w:val="BodyText"/>
        <w:ind w:left="865" w:right="58" w:hanging="732"/>
        <w:spacing w:before="2" w:line="175" w:lineRule="auto"/>
        <w:rPr/>
      </w:pPr>
      <w:r>
        <w:rPr>
          <w:spacing w:val="-8"/>
        </w:rPr>
        <w:t>(十五)</w:t>
      </w:r>
      <w:r>
        <w:rPr>
          <w:spacing w:val="39"/>
          <w:w w:val="101"/>
        </w:rPr>
        <w:t xml:space="preserve"> </w:t>
      </w:r>
      <w:r>
        <w:rPr>
          <w:spacing w:val="-8"/>
        </w:rPr>
        <w:t>经典单方程计量经济学模型的异方</w:t>
      </w:r>
      <w:r>
        <w:rPr>
          <w:spacing w:val="-9"/>
        </w:rPr>
        <w:t>差性</w:t>
      </w:r>
      <w:r>
        <w:rPr>
          <w:spacing w:val="-38"/>
        </w:rPr>
        <w:t xml:space="preserve"> </w:t>
      </w:r>
      <w:r>
        <w:rPr>
          <w:spacing w:val="-9"/>
        </w:rPr>
        <w:t>、自相关性、多重共线性</w:t>
      </w:r>
      <w:r>
        <w:rPr>
          <w:spacing w:val="-38"/>
        </w:rPr>
        <w:t xml:space="preserve"> </w:t>
      </w:r>
      <w:r>
        <w:rPr>
          <w:spacing w:val="-9"/>
        </w:rPr>
        <w:t>，</w:t>
      </w:r>
      <w:r>
        <w:rPr>
          <w:spacing w:val="-38"/>
        </w:rPr>
        <w:t xml:space="preserve"> </w:t>
      </w:r>
      <w:r>
        <w:rPr>
          <w:spacing w:val="-9"/>
        </w:rPr>
        <w:t>以及克服随机</w:t>
      </w:r>
      <w:r>
        <w:rPr/>
        <w:t xml:space="preserve"> </w:t>
      </w:r>
      <w:r>
        <w:rPr>
          <w:spacing w:val="-7"/>
          <w:w w:val="98"/>
        </w:rPr>
        <w:t>解释变量的方法等</w:t>
      </w:r>
    </w:p>
    <w:p>
      <w:pPr>
        <w:pStyle w:val="BodyText"/>
        <w:ind w:left="133"/>
        <w:spacing w:line="170" w:lineRule="auto"/>
        <w:outlineLvl w:val="2"/>
        <w:rPr/>
      </w:pPr>
      <w:r>
        <w:rPr>
          <w:spacing w:val="-8"/>
        </w:rPr>
        <w:t>(十六)</w:t>
      </w:r>
      <w:r>
        <w:rPr>
          <w:spacing w:val="50"/>
        </w:rPr>
        <w:t xml:space="preserve"> </w:t>
      </w:r>
      <w:r>
        <w:rPr>
          <w:spacing w:val="-8"/>
        </w:rPr>
        <w:t>联立方程计量经济学模型的识别，</w:t>
      </w:r>
      <w:r>
        <w:rPr>
          <w:spacing w:val="-37"/>
        </w:rPr>
        <w:t xml:space="preserve"> </w:t>
      </w:r>
      <w:r>
        <w:rPr>
          <w:spacing w:val="-8"/>
        </w:rPr>
        <w:t>以及各种估计方法：狭义的工具变量法、</w:t>
      </w:r>
      <w:r>
        <w:rPr>
          <w:spacing w:val="-40"/>
        </w:rPr>
        <w:t xml:space="preserve"> </w:t>
      </w:r>
      <w:r>
        <w:rPr>
          <w:spacing w:val="-8"/>
        </w:rPr>
        <w:t>间接</w:t>
      </w:r>
    </w:p>
    <w:p>
      <w:pPr>
        <w:pStyle w:val="BodyText"/>
        <w:ind w:left="864"/>
        <w:spacing w:before="1" w:line="173" w:lineRule="auto"/>
        <w:rPr/>
      </w:pPr>
      <w:r>
        <w:rPr>
          <w:spacing w:val="-11"/>
        </w:rPr>
        <w:t>最小二乘法，及二阶段最小二乘法</w:t>
      </w:r>
    </w:p>
    <w:p>
      <w:pPr>
        <w:pStyle w:val="BodyText"/>
        <w:ind w:left="20"/>
        <w:spacing w:before="279" w:line="169" w:lineRule="auto"/>
        <w:outlineLvl w:val="1"/>
        <w:rPr>
          <w:sz w:val="26"/>
          <w:szCs w:val="26"/>
        </w:rPr>
      </w:pPr>
      <w:r>
        <w:rPr>
          <w:sz w:val="26"/>
          <w:szCs w:val="26"/>
          <w:color w:val="010101"/>
          <w:spacing w:val="-19"/>
        </w:rPr>
        <w:t>三、考试内容</w:t>
      </w:r>
    </w:p>
    <w:p>
      <w:pPr>
        <w:pStyle w:val="BodyText"/>
        <w:ind w:left="17"/>
        <w:spacing w:line="173" w:lineRule="auto"/>
        <w:rPr/>
      </w:pPr>
      <w:r>
        <w:rPr>
          <w:color w:val="030303"/>
          <w:spacing w:val="-3"/>
          <w:w w:val="96"/>
        </w:rPr>
        <w:t>第一部分</w:t>
      </w:r>
      <w:r>
        <w:rPr>
          <w:color w:val="030303"/>
          <w:spacing w:val="15"/>
        </w:rPr>
        <w:t xml:space="preserve">   </w:t>
      </w:r>
      <w:r>
        <w:rPr>
          <w:color w:val="030303"/>
          <w:spacing w:val="-3"/>
          <w:w w:val="96"/>
        </w:rPr>
        <w:t>经济学基础知识</w:t>
      </w:r>
    </w:p>
    <w:p>
      <w:pPr>
        <w:pStyle w:val="BodyText"/>
        <w:ind w:left="246"/>
        <w:spacing w:before="1" w:line="169" w:lineRule="auto"/>
        <w:rPr/>
      </w:pPr>
      <w:r>
        <w:rPr>
          <w:color w:val="070707"/>
          <w:spacing w:val="-15"/>
          <w:w w:val="98"/>
        </w:rPr>
        <w:t>1</w:t>
      </w:r>
      <w:r>
        <w:rPr>
          <w:color w:val="070707"/>
          <w:spacing w:val="-26"/>
        </w:rPr>
        <w:t xml:space="preserve"> </w:t>
      </w:r>
      <w:r>
        <w:rPr>
          <w:color w:val="070707"/>
          <w:spacing w:val="-15"/>
          <w:w w:val="98"/>
        </w:rPr>
        <w:t>、经济学的定义</w:t>
      </w:r>
    </w:p>
    <w:p>
      <w:pPr>
        <w:pStyle w:val="BodyText"/>
        <w:ind w:left="233"/>
        <w:spacing w:before="1" w:line="172" w:lineRule="auto"/>
        <w:rPr/>
      </w:pPr>
      <w:r>
        <w:rPr>
          <w:color w:val="070707"/>
          <w:spacing w:val="-8"/>
          <w:w w:val="96"/>
        </w:rPr>
        <w:t>2</w:t>
      </w:r>
      <w:r>
        <w:rPr>
          <w:color w:val="070707"/>
          <w:spacing w:val="-33"/>
        </w:rPr>
        <w:t xml:space="preserve"> </w:t>
      </w:r>
      <w:r>
        <w:rPr>
          <w:color w:val="070707"/>
          <w:spacing w:val="-8"/>
          <w:w w:val="96"/>
        </w:rPr>
        <w:t>、选择</w:t>
      </w:r>
      <w:r>
        <w:rPr>
          <w:color w:val="070707"/>
          <w:spacing w:val="-38"/>
        </w:rPr>
        <w:t xml:space="preserve"> </w:t>
      </w:r>
      <w:r>
        <w:rPr>
          <w:color w:val="070707"/>
          <w:spacing w:val="-8"/>
          <w:w w:val="96"/>
        </w:rPr>
        <w:t>、权衡和机会成本</w:t>
      </w:r>
    </w:p>
    <w:p>
      <w:pPr>
        <w:pStyle w:val="BodyText"/>
        <w:ind w:left="236"/>
        <w:spacing w:before="8" w:line="172" w:lineRule="auto"/>
        <w:rPr/>
      </w:pPr>
      <w:r>
        <w:rPr>
          <w:color w:val="070707"/>
          <w:spacing w:val="-12"/>
          <w:w w:val="99"/>
        </w:rPr>
        <w:t>3、边际量与激励</w:t>
      </w:r>
    </w:p>
    <w:p>
      <w:pPr>
        <w:pStyle w:val="BodyText"/>
        <w:ind w:left="230"/>
        <w:spacing w:line="172" w:lineRule="auto"/>
        <w:rPr/>
      </w:pPr>
      <w:r>
        <w:rPr>
          <w:color w:val="070707"/>
          <w:spacing w:val="-11"/>
          <w:w w:val="98"/>
        </w:rPr>
        <w:t>4、</w:t>
      </w:r>
      <w:r>
        <w:rPr>
          <w:color w:val="070707"/>
          <w:spacing w:val="-21"/>
        </w:rPr>
        <w:t xml:space="preserve"> </w:t>
      </w:r>
      <w:r>
        <w:rPr>
          <w:color w:val="070707"/>
          <w:spacing w:val="-11"/>
          <w:w w:val="98"/>
        </w:rPr>
        <w:t>自愿交换与有效市场</w:t>
      </w:r>
    </w:p>
    <w:p>
      <w:pPr>
        <w:pStyle w:val="BodyText"/>
        <w:ind w:left="237"/>
        <w:spacing w:before="1" w:line="172" w:lineRule="auto"/>
        <w:rPr/>
      </w:pPr>
      <w:r>
        <w:rPr>
          <w:color w:val="070707"/>
          <w:spacing w:val="-10"/>
          <w:w w:val="97"/>
        </w:rPr>
        <w:t>5</w:t>
      </w:r>
      <w:r>
        <w:rPr>
          <w:color w:val="070707"/>
          <w:spacing w:val="-34"/>
        </w:rPr>
        <w:t xml:space="preserve"> </w:t>
      </w:r>
      <w:r>
        <w:rPr>
          <w:color w:val="070707"/>
          <w:spacing w:val="-10"/>
          <w:w w:val="97"/>
        </w:rPr>
        <w:t>、生产可能性边界</w:t>
      </w:r>
    </w:p>
    <w:p>
      <w:pPr>
        <w:pStyle w:val="BodyText"/>
        <w:ind w:left="234"/>
        <w:spacing w:before="7" w:line="170" w:lineRule="auto"/>
        <w:rPr/>
      </w:pPr>
      <w:r>
        <w:rPr>
          <w:color w:val="070707"/>
          <w:spacing w:val="-8"/>
          <w:w w:val="95"/>
        </w:rPr>
        <w:t>6</w:t>
      </w:r>
      <w:r>
        <w:rPr>
          <w:color w:val="070707"/>
          <w:spacing w:val="-18"/>
        </w:rPr>
        <w:t xml:space="preserve"> </w:t>
      </w:r>
      <w:r>
        <w:rPr>
          <w:color w:val="070707"/>
          <w:spacing w:val="-8"/>
          <w:w w:val="95"/>
        </w:rPr>
        <w:t>、边</w:t>
      </w:r>
      <w:r>
        <w:rPr>
          <w:color w:val="070707"/>
          <w:spacing w:val="-36"/>
        </w:rPr>
        <w:t xml:space="preserve"> </w:t>
      </w:r>
      <w:r>
        <w:rPr>
          <w:color w:val="070707"/>
          <w:spacing w:val="-8"/>
          <w:w w:val="95"/>
        </w:rPr>
        <w:t>际成本与边际收益</w:t>
      </w:r>
    </w:p>
    <w:p>
      <w:pPr>
        <w:pStyle w:val="BodyText"/>
        <w:ind w:left="237"/>
        <w:spacing w:line="174" w:lineRule="auto"/>
        <w:rPr/>
      </w:pPr>
      <w:r>
        <w:rPr>
          <w:color w:val="070707"/>
          <w:spacing w:val="-10"/>
          <w:w w:val="99"/>
        </w:rPr>
        <w:t>7、了解经济学的历史演进和标志性作品</w:t>
      </w:r>
    </w:p>
    <w:p>
      <w:pPr>
        <w:pStyle w:val="BodyText"/>
        <w:ind w:left="233"/>
        <w:spacing w:before="7" w:line="168" w:lineRule="auto"/>
        <w:rPr/>
      </w:pPr>
      <w:r>
        <w:rPr>
          <w:color w:val="070707"/>
          <w:spacing w:val="-10"/>
          <w:w w:val="97"/>
        </w:rPr>
        <w:t>8</w:t>
      </w:r>
      <w:r>
        <w:rPr>
          <w:color w:val="070707"/>
          <w:spacing w:val="-27"/>
        </w:rPr>
        <w:t xml:space="preserve"> </w:t>
      </w:r>
      <w:r>
        <w:rPr>
          <w:color w:val="070707"/>
          <w:spacing w:val="-10"/>
          <w:w w:val="97"/>
        </w:rPr>
        <w:t>、经济数据的类型</w:t>
      </w:r>
    </w:p>
    <w:p>
      <w:pPr>
        <w:pStyle w:val="BodyText"/>
        <w:ind w:left="233"/>
        <w:spacing w:before="1" w:line="172" w:lineRule="auto"/>
        <w:rPr/>
      </w:pPr>
      <w:r>
        <w:rPr>
          <w:color w:val="070707"/>
          <w:spacing w:val="-13"/>
        </w:rPr>
        <w:t>9、图形绘制与分析</w:t>
      </w:r>
    </w:p>
    <w:p>
      <w:pPr>
        <w:pStyle w:val="BodyText"/>
        <w:ind w:left="18"/>
        <w:spacing w:before="1" w:line="170" w:lineRule="auto"/>
        <w:rPr>
          <w:sz w:val="23"/>
          <w:szCs w:val="23"/>
        </w:rPr>
      </w:pPr>
      <w:r>
        <w:rPr>
          <w:sz w:val="23"/>
          <w:szCs w:val="23"/>
          <w:spacing w:val="-15"/>
        </w:rPr>
        <w:t>第二部分   供求理论及其应用</w:t>
      </w:r>
    </w:p>
    <w:p>
      <w:pPr>
        <w:pStyle w:val="BodyText"/>
        <w:ind w:left="245"/>
        <w:spacing w:line="172" w:lineRule="auto"/>
        <w:rPr/>
      </w:pPr>
      <w:r>
        <w:rPr>
          <w:color w:val="181818"/>
          <w:spacing w:val="-15"/>
          <w:w w:val="98"/>
        </w:rPr>
        <w:t>1</w:t>
      </w:r>
      <w:r>
        <w:rPr>
          <w:color w:val="181818"/>
          <w:spacing w:val="-28"/>
        </w:rPr>
        <w:t xml:space="preserve"> </w:t>
      </w:r>
      <w:r>
        <w:rPr>
          <w:color w:val="181818"/>
          <w:spacing w:val="-15"/>
          <w:w w:val="98"/>
        </w:rPr>
        <w:t>、需求与需求曲线</w:t>
      </w:r>
    </w:p>
    <w:p>
      <w:pPr>
        <w:pStyle w:val="BodyText"/>
        <w:ind w:left="233"/>
        <w:spacing w:before="1" w:line="170" w:lineRule="auto"/>
        <w:rPr/>
      </w:pPr>
      <w:r>
        <w:rPr>
          <w:color w:val="181818"/>
          <w:spacing w:val="-12"/>
        </w:rPr>
        <w:t>2、需求的变动与需求量的变动</w:t>
      </w:r>
    </w:p>
    <w:p>
      <w:pPr>
        <w:pStyle w:val="BodyText"/>
        <w:ind w:left="236"/>
        <w:spacing w:before="1" w:line="173" w:lineRule="auto"/>
        <w:rPr/>
      </w:pPr>
      <w:r>
        <w:rPr>
          <w:color w:val="181818"/>
          <w:spacing w:val="-11"/>
          <w:w w:val="99"/>
        </w:rPr>
        <w:t>3、市场需求与个人需求</w:t>
      </w:r>
    </w:p>
    <w:p>
      <w:pPr>
        <w:pStyle w:val="BodyText"/>
        <w:ind w:left="231"/>
        <w:spacing w:before="5" w:line="172" w:lineRule="auto"/>
        <w:rPr/>
      </w:pPr>
      <w:r>
        <w:rPr>
          <w:color w:val="181818"/>
          <w:spacing w:val="-9"/>
          <w:w w:val="96"/>
        </w:rPr>
        <w:t>4</w:t>
      </w:r>
      <w:r>
        <w:rPr>
          <w:color w:val="181818"/>
          <w:spacing w:val="-29"/>
        </w:rPr>
        <w:t xml:space="preserve"> </w:t>
      </w:r>
      <w:r>
        <w:rPr>
          <w:color w:val="181818"/>
          <w:spacing w:val="-9"/>
          <w:w w:val="96"/>
        </w:rPr>
        <w:t>、供给与供给曲线</w:t>
      </w:r>
    </w:p>
    <w:p>
      <w:pPr>
        <w:pStyle w:val="BodyText"/>
        <w:ind w:left="236"/>
        <w:spacing w:line="173" w:lineRule="auto"/>
        <w:rPr/>
      </w:pPr>
      <w:r>
        <w:rPr>
          <w:color w:val="181818"/>
          <w:spacing w:val="-10"/>
          <w:w w:val="99"/>
        </w:rPr>
        <w:t>5、供给的变动与供给量的变动</w:t>
      </w:r>
    </w:p>
    <w:p>
      <w:pPr>
        <w:pStyle w:val="BodyText"/>
        <w:ind w:left="234"/>
        <w:spacing w:before="10" w:line="171" w:lineRule="auto"/>
        <w:rPr/>
      </w:pPr>
      <w:r>
        <w:rPr>
          <w:color w:val="181818"/>
          <w:spacing w:val="-7"/>
          <w:w w:val="96"/>
        </w:rPr>
        <w:t>6</w:t>
      </w:r>
      <w:r>
        <w:rPr>
          <w:color w:val="181818"/>
          <w:spacing w:val="-26"/>
        </w:rPr>
        <w:t xml:space="preserve"> </w:t>
      </w:r>
      <w:r>
        <w:rPr>
          <w:color w:val="181818"/>
          <w:spacing w:val="-7"/>
          <w:w w:val="96"/>
        </w:rPr>
        <w:t>、市场供给与个人供给</w:t>
      </w:r>
    </w:p>
    <w:p>
      <w:pPr>
        <w:pStyle w:val="BodyText"/>
        <w:ind w:left="237"/>
        <w:spacing w:before="1" w:line="167" w:lineRule="auto"/>
        <w:rPr/>
      </w:pPr>
      <w:r>
        <w:rPr>
          <w:color w:val="181818"/>
          <w:spacing w:val="-8"/>
          <w:w w:val="95"/>
        </w:rPr>
        <w:t>7</w:t>
      </w:r>
      <w:r>
        <w:rPr>
          <w:color w:val="181818"/>
          <w:spacing w:val="-24"/>
        </w:rPr>
        <w:t xml:space="preserve"> </w:t>
      </w:r>
      <w:r>
        <w:rPr>
          <w:color w:val="181818"/>
          <w:spacing w:val="-8"/>
          <w:w w:val="95"/>
        </w:rPr>
        <w:t>、供求均衡和意义</w:t>
      </w:r>
    </w:p>
    <w:p>
      <w:pPr>
        <w:pStyle w:val="BodyText"/>
        <w:ind w:left="233"/>
        <w:spacing w:before="1" w:line="174" w:lineRule="auto"/>
        <w:rPr/>
      </w:pPr>
      <w:r>
        <w:rPr>
          <w:color w:val="181818"/>
          <w:spacing w:val="-9"/>
          <w:w w:val="97"/>
        </w:rPr>
        <w:t>8</w:t>
      </w:r>
      <w:r>
        <w:rPr>
          <w:color w:val="181818"/>
          <w:spacing w:val="-23"/>
        </w:rPr>
        <w:t xml:space="preserve"> </w:t>
      </w:r>
      <w:r>
        <w:rPr>
          <w:color w:val="181818"/>
          <w:spacing w:val="-9"/>
          <w:w w:val="97"/>
        </w:rPr>
        <w:t>、价格机制的作用方式</w:t>
      </w:r>
    </w:p>
    <w:p>
      <w:pPr>
        <w:spacing w:line="174" w:lineRule="auto"/>
        <w:sectPr>
          <w:footerReference w:type="default" r:id="rId1"/>
          <w:pgSz w:w="11906" w:h="16838"/>
          <w:pgMar w:top="1431" w:right="1785" w:bottom="1348" w:left="1785" w:header="0" w:footer="1185" w:gutter="0"/>
        </w:sectPr>
        <w:rPr/>
      </w:pPr>
    </w:p>
    <w:p>
      <w:pPr>
        <w:spacing w:line="16824" w:lineRule="exact"/>
        <w:rPr/>
      </w:pPr>
      <w:r>
        <w:rPr>
          <w:position w:val="-336"/>
        </w:rPr>
        <w:drawing>
          <wp:inline distT="0" distB="0" distL="0" distR="0">
            <wp:extent cx="7555992" cy="10683634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5992" cy="1068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24" w:lineRule="exact"/>
        <w:sectPr>
          <w:headerReference w:type="default" r:id="rId2"/>
          <w:footerReference w:type="default" r:id="rId3"/>
          <w:pgSz w:w="11906" w:h="16838"/>
          <w:pgMar w:top="1" w:right="1" w:bottom="1" w:left="4" w:header="0" w:footer="0" w:gutter="0"/>
        </w:sectPr>
        <w:rPr/>
      </w:pPr>
    </w:p>
    <w:p>
      <w:pPr>
        <w:spacing w:line="16824" w:lineRule="exact"/>
        <w:rPr/>
      </w:pPr>
      <w:r>
        <w:rPr>
          <w:position w:val="-336"/>
        </w:rPr>
        <w:drawing>
          <wp:inline distT="0" distB="0" distL="0" distR="0">
            <wp:extent cx="7555992" cy="10683634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5992" cy="1068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24" w:lineRule="exact"/>
        <w:sectPr>
          <w:pgSz w:w="11906" w:h="16838"/>
          <w:pgMar w:top="1" w:right="1" w:bottom="1" w:left="4" w:header="0" w:footer="0" w:gutter="0"/>
        </w:sectPr>
        <w:rPr/>
      </w:pPr>
    </w:p>
    <w:p>
      <w:pPr>
        <w:spacing w:line="16824" w:lineRule="exact"/>
        <w:rPr/>
      </w:pPr>
      <w:r>
        <w:rPr>
          <w:position w:val="-336"/>
        </w:rPr>
        <w:drawing>
          <wp:inline distT="0" distB="0" distL="0" distR="0">
            <wp:extent cx="7555992" cy="10683634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5992" cy="1068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24" w:lineRule="exact"/>
        <w:sectPr>
          <w:pgSz w:w="11906" w:h="16838"/>
          <w:pgMar w:top="1" w:right="1" w:bottom="1" w:left="4" w:header="0" w:footer="0" w:gutter="0"/>
        </w:sectPr>
        <w:rPr/>
      </w:pPr>
    </w:p>
    <w:p>
      <w:pPr>
        <w:spacing w:line="16824" w:lineRule="exact"/>
        <w:rPr/>
      </w:pPr>
      <w:r>
        <w:rPr>
          <w:position w:val="-336"/>
        </w:rPr>
        <w:drawing>
          <wp:inline distT="0" distB="0" distL="0" distR="0">
            <wp:extent cx="7555992" cy="10683634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5992" cy="1068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" w:right="1" w:bottom="1" w:left="4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200" w:lineRule="auto"/>
      <w:jc w:val="right"/>
      <w:rPr>
        <w:rFonts w:ascii="Arial" w:hAnsi="Arial" w:eastAsia="Arial" w:cs="Arial"/>
        <w:sz w:val="16"/>
        <w:szCs w:val="16"/>
      </w:rPr>
    </w:pPr>
    <w:r>
      <w:rPr>
        <w:rFonts w:ascii="Arial" w:hAnsi="Arial" w:eastAsia="Arial" w:cs="Arial"/>
        <w:sz w:val="16"/>
        <w:szCs w:val="16"/>
        <w:color w:val="1E1E1E"/>
        <w:spacing w:val="-20"/>
      </w:rPr>
      <w:t>1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Microsoft YaHei" w:hAnsi="Microsoft YaHei" w:eastAsia="Microsoft YaHei" w:cs="Microsoft YaHei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styles" Target="styles.xml"/><Relationship Id="rId8" Type="http://schemas.openxmlformats.org/officeDocument/2006/relationships/settings" Target="settings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footer" Target="footer2.xml"/><Relationship Id="rId2" Type="http://schemas.openxmlformats.org/officeDocument/2006/relationships/header" Target="header1.xml"/><Relationship Id="rId10" Type="http://schemas.openxmlformats.org/officeDocument/2006/relationships/fontTable" Target="fontTable.xml"/><Relationship Id="rId1" Type="http://schemas.openxmlformats.org/officeDocument/2006/relationships/footer" Target="foot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2024-10-12T09:15:45</vt:filetime>
  </property>
</Properties>
</file>