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488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昆明理工大学硕士研究生入学考试《冶金物理化学》考试大纲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05"/>
        <w:spacing w:before="65" w:line="228" w:lineRule="auto"/>
        <w:rPr/>
      </w:pPr>
      <w:r>
        <w:rPr>
          <w:b/>
          <w:bCs/>
          <w:spacing w:val="7"/>
        </w:rPr>
        <w:t>第一部分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考试形式和试卷结构</w:t>
      </w:r>
    </w:p>
    <w:p>
      <w:pPr>
        <w:pStyle w:val="BodyText"/>
        <w:ind w:left="25"/>
        <w:spacing w:before="64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2"/>
        <w:spacing w:before="65" w:line="228" w:lineRule="auto"/>
        <w:rPr/>
      </w:pPr>
      <w:r>
        <w:rPr>
          <w:spacing w:val="5"/>
        </w:rPr>
        <w:t>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</w:t>
      </w:r>
      <w:r>
        <w:rPr>
          <w:spacing w:val="5"/>
        </w:rPr>
        <w:t>分，考试时间为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4"/>
        </w:rPr>
        <w:t>分钟。</w:t>
      </w:r>
    </w:p>
    <w:p>
      <w:pPr>
        <w:pStyle w:val="BodyText"/>
        <w:ind w:left="25"/>
        <w:spacing w:before="65" w:line="229" w:lineRule="auto"/>
        <w:rPr/>
      </w:pPr>
      <w:r>
        <w:rPr>
          <w:spacing w:val="7"/>
        </w:rPr>
        <w:t>二、答题方式</w:t>
      </w:r>
    </w:p>
    <w:p>
      <w:pPr>
        <w:pStyle w:val="BodyText"/>
        <w:ind w:left="22"/>
        <w:spacing w:before="64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22"/>
        <w:spacing w:before="64" w:line="228" w:lineRule="auto"/>
        <w:outlineLvl w:val="0"/>
        <w:rPr/>
      </w:pPr>
      <w:r>
        <w:rPr>
          <w:spacing w:val="8"/>
        </w:rPr>
        <w:t>三、试卷的内容结构</w:t>
      </w:r>
    </w:p>
    <w:p>
      <w:pPr>
        <w:pStyle w:val="BodyText"/>
        <w:ind w:left="38"/>
        <w:spacing w:before="34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3"/>
          <w:position w:val="1"/>
        </w:rPr>
        <w:t>1</w:t>
      </w:r>
      <w:r>
        <w:rPr>
          <w:rFonts w:ascii="Times New Roman" w:hAnsi="Times New Roman" w:eastAsia="Times New Roman" w:cs="Times New Roman"/>
          <w:spacing w:val="-14"/>
          <w:position w:val="1"/>
        </w:rPr>
        <w:t xml:space="preserve"> </w:t>
      </w:r>
      <w:r>
        <w:rPr>
          <w:spacing w:val="3"/>
          <w:position w:val="1"/>
        </w:rPr>
        <w:t>、热力学第一定律及热化学</w:t>
      </w:r>
      <w:r>
        <w:rPr>
          <w:position w:val="1"/>
        </w:rPr>
        <w:t xml:space="preserve">                     </w:t>
      </w:r>
      <w:r>
        <w:rPr>
          <w:spacing w:val="3"/>
          <w:position w:val="1"/>
        </w:rPr>
        <w:t>约</w:t>
      </w:r>
      <w:r>
        <w:rPr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</w:rPr>
        <w:t>15%</w:t>
      </w:r>
    </w:p>
    <w:p>
      <w:pPr>
        <w:pStyle w:val="BodyText"/>
        <w:ind w:left="18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3"/>
          <w:position w:val="1"/>
        </w:rPr>
        <w:t>2</w:t>
      </w:r>
      <w:r>
        <w:rPr>
          <w:rFonts w:ascii="Times New Roman" w:hAnsi="Times New Roman" w:eastAsia="Times New Roman" w:cs="Times New Roman"/>
          <w:spacing w:val="-21"/>
          <w:position w:val="1"/>
        </w:rPr>
        <w:t xml:space="preserve"> </w:t>
      </w:r>
      <w:r>
        <w:rPr>
          <w:spacing w:val="3"/>
          <w:position w:val="1"/>
        </w:rPr>
        <w:t>、热力学第二定律</w:t>
      </w:r>
      <w:r>
        <w:rPr>
          <w:spacing w:val="2"/>
          <w:position w:val="1"/>
        </w:rPr>
        <w:t xml:space="preserve">                         </w:t>
      </w:r>
      <w:r>
        <w:rPr>
          <w:spacing w:val="1"/>
          <w:position w:val="1"/>
        </w:rPr>
        <w:t xml:space="preserve">    </w:t>
      </w:r>
      <w:r>
        <w:rPr>
          <w:spacing w:val="3"/>
          <w:position w:val="1"/>
        </w:rPr>
        <w:t>约</w:t>
      </w:r>
      <w:r>
        <w:rPr>
          <w:spacing w:val="-2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1"/>
        </w:rPr>
        <w:t>15%</w:t>
      </w:r>
    </w:p>
    <w:p>
      <w:pPr>
        <w:pStyle w:val="BodyText"/>
        <w:ind w:left="22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4"/>
          <w:position w:val="1"/>
        </w:rPr>
        <w:t>3</w:t>
      </w:r>
      <w:r>
        <w:rPr>
          <w:rFonts w:ascii="Times New Roman" w:hAnsi="Times New Roman" w:eastAsia="Times New Roman" w:cs="Times New Roman"/>
          <w:spacing w:val="-19"/>
          <w:position w:val="1"/>
        </w:rPr>
        <w:t xml:space="preserve"> </w:t>
      </w:r>
      <w:r>
        <w:rPr>
          <w:spacing w:val="4"/>
          <w:position w:val="1"/>
        </w:rPr>
        <w:t>、多组分系统热力学（溶液）</w:t>
      </w:r>
      <w:r>
        <w:rPr>
          <w:position w:val="1"/>
        </w:rPr>
        <w:t xml:space="preserve">                   </w:t>
      </w:r>
      <w:r>
        <w:rPr>
          <w:spacing w:val="4"/>
          <w:position w:val="1"/>
        </w:rPr>
        <w:t>约</w:t>
      </w:r>
      <w:r>
        <w:rPr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"/>
        </w:rPr>
        <w:t>10%</w:t>
      </w:r>
    </w:p>
    <w:p>
      <w:pPr>
        <w:pStyle w:val="BodyText"/>
        <w:ind w:left="17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"/>
          <w:position w:val="1"/>
        </w:rPr>
        <w:t>4</w:t>
      </w:r>
      <w:r>
        <w:rPr>
          <w:rFonts w:ascii="Times New Roman" w:hAnsi="Times New Roman" w:eastAsia="Times New Roman" w:cs="Times New Roman"/>
          <w:spacing w:val="-20"/>
          <w:position w:val="1"/>
        </w:rPr>
        <w:t xml:space="preserve"> </w:t>
      </w:r>
      <w:r>
        <w:rPr>
          <w:spacing w:val="1"/>
          <w:position w:val="1"/>
        </w:rPr>
        <w:t>、化学平衡</w:t>
      </w:r>
      <w:r>
        <w:rPr>
          <w:spacing w:val="2"/>
          <w:position w:val="1"/>
        </w:rPr>
        <w:t xml:space="preserve">                                   </w:t>
      </w:r>
      <w:r>
        <w:rPr>
          <w:spacing w:val="1"/>
          <w:position w:val="1"/>
        </w:rPr>
        <w:t>约</w:t>
      </w:r>
      <w:r>
        <w:rPr>
          <w:spacing w:val="-9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</w:rPr>
        <w:t>10%</w:t>
      </w:r>
    </w:p>
    <w:p>
      <w:pPr>
        <w:pStyle w:val="BodyText"/>
        <w:ind w:left="24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  <w:position w:val="1"/>
        </w:rPr>
        <w:t>5</w:t>
      </w:r>
      <w:r>
        <w:rPr>
          <w:rFonts w:ascii="Times New Roman" w:hAnsi="Times New Roman" w:eastAsia="Times New Roman" w:cs="Times New Roman"/>
          <w:spacing w:val="-19"/>
          <w:position w:val="1"/>
        </w:rPr>
        <w:t xml:space="preserve"> </w:t>
      </w:r>
      <w:r>
        <w:rPr>
          <w:spacing w:val="-1"/>
          <w:position w:val="1"/>
        </w:rPr>
        <w:t>、相平衡</w:t>
      </w:r>
      <w:r>
        <w:rPr>
          <w:spacing w:val="3"/>
          <w:position w:val="1"/>
        </w:rPr>
        <w:t xml:space="preserve">                    </w:t>
      </w:r>
      <w:r>
        <w:rPr>
          <w:spacing w:val="2"/>
          <w:position w:val="1"/>
        </w:rPr>
        <w:t xml:space="preserve">                 </w:t>
      </w:r>
      <w:r>
        <w:rPr>
          <w:spacing w:val="-1"/>
          <w:position w:val="1"/>
        </w:rPr>
        <w:t>约</w:t>
      </w:r>
      <w:r>
        <w:rPr>
          <w:spacing w:val="-2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15%</w:t>
      </w:r>
    </w:p>
    <w:p>
      <w:pPr>
        <w:pStyle w:val="BodyText"/>
        <w:ind w:left="23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position w:val="1"/>
        </w:rPr>
        <w:t>6</w:t>
      </w:r>
      <w:r>
        <w:rPr>
          <w:rFonts w:ascii="Times New Roman" w:hAnsi="Times New Roman" w:eastAsia="Times New Roman" w:cs="Times New Roman"/>
          <w:spacing w:val="-27"/>
          <w:position w:val="1"/>
        </w:rPr>
        <w:t xml:space="preserve"> </w:t>
      </w:r>
      <w:r>
        <w:rPr>
          <w:position w:val="1"/>
        </w:rPr>
        <w:t>、电化学</w:t>
      </w:r>
      <w:r>
        <w:rPr>
          <w:spacing w:val="3"/>
          <w:position w:val="1"/>
        </w:rPr>
        <w:t xml:space="preserve">                    </w:t>
      </w:r>
      <w:r>
        <w:rPr>
          <w:spacing w:val="2"/>
          <w:position w:val="1"/>
        </w:rPr>
        <w:t xml:space="preserve">                 </w:t>
      </w:r>
      <w:r>
        <w:rPr>
          <w:position w:val="1"/>
        </w:rPr>
        <w:t>约</w:t>
      </w:r>
      <w:r>
        <w:rPr>
          <w:spacing w:val="-22"/>
          <w:position w:val="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>15%</w:t>
      </w:r>
    </w:p>
    <w:p>
      <w:pPr>
        <w:pStyle w:val="BodyText"/>
        <w:ind w:left="21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  <w:position w:val="1"/>
        </w:rPr>
        <w:t>7</w:t>
      </w:r>
      <w:r>
        <w:rPr>
          <w:rFonts w:ascii="Times New Roman" w:hAnsi="Times New Roman" w:eastAsia="Times New Roman" w:cs="Times New Roman"/>
          <w:spacing w:val="-18"/>
          <w:position w:val="1"/>
        </w:rPr>
        <w:t xml:space="preserve"> </w:t>
      </w:r>
      <w:r>
        <w:rPr>
          <w:spacing w:val="2"/>
          <w:position w:val="1"/>
        </w:rPr>
        <w:t>、化学动力学                                 约</w:t>
      </w:r>
      <w:r>
        <w:rPr>
          <w:spacing w:val="-23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"/>
        </w:rPr>
        <w:t>10%</w:t>
      </w:r>
    </w:p>
    <w:p>
      <w:pPr>
        <w:pStyle w:val="BodyText"/>
        <w:ind w:left="26"/>
        <w:spacing w:before="38" w:line="274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position w:val="1"/>
        </w:rPr>
        <w:t>8</w:t>
      </w:r>
      <w:r>
        <w:rPr>
          <w:rFonts w:ascii="Times New Roman" w:hAnsi="Times New Roman" w:eastAsia="Times New Roman" w:cs="Times New Roman"/>
          <w:spacing w:val="-20"/>
          <w:position w:val="1"/>
        </w:rPr>
        <w:t xml:space="preserve"> </w:t>
      </w:r>
      <w:r>
        <w:rPr>
          <w:position w:val="1"/>
        </w:rPr>
        <w:t>、表面现象</w:t>
      </w:r>
      <w:r>
        <w:rPr>
          <w:spacing w:val="2"/>
          <w:position w:val="1"/>
        </w:rPr>
        <w:t xml:space="preserve">                                   </w:t>
      </w:r>
      <w:r>
        <w:rPr>
          <w:position w:val="1"/>
        </w:rPr>
        <w:t>约</w:t>
      </w:r>
      <w:r>
        <w:rPr>
          <w:spacing w:val="-8"/>
          <w:position w:val="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>10%</w:t>
      </w:r>
    </w:p>
    <w:p>
      <w:pPr>
        <w:pStyle w:val="BodyText"/>
        <w:ind w:left="41"/>
        <w:spacing w:before="69" w:line="229" w:lineRule="auto"/>
        <w:outlineLvl w:val="0"/>
        <w:rPr/>
      </w:pPr>
      <w:r>
        <w:rPr>
          <w:spacing w:val="6"/>
        </w:rPr>
        <w:t>四、试卷的题型结构</w:t>
      </w:r>
    </w:p>
    <w:p>
      <w:pPr>
        <w:pStyle w:val="BodyText"/>
        <w:ind w:left="18" w:right="7376" w:firstLine="20"/>
        <w:spacing w:before="63" w:line="259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"/>
        </w:rPr>
        <w:t>、填空题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3"/>
        </w:rPr>
        <w:t>、选择题</w:t>
      </w:r>
    </w:p>
    <w:p>
      <w:pPr>
        <w:pStyle w:val="BodyText"/>
        <w:ind w:left="22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、简答题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3"/>
        </w:rPr>
        <w:t>、计算题</w:t>
      </w:r>
    </w:p>
    <w:p>
      <w:pPr>
        <w:pStyle w:val="BodyText"/>
        <w:ind w:left="2811"/>
        <w:spacing w:before="65" w:line="228" w:lineRule="auto"/>
        <w:rPr/>
      </w:pPr>
      <w:r>
        <w:rPr>
          <w:b/>
          <w:bCs/>
          <w:spacing w:val="7"/>
        </w:rPr>
        <w:t>第二部分</w:t>
      </w:r>
      <w:r>
        <w:rPr>
          <w:spacing w:val="7"/>
        </w:rPr>
        <w:t xml:space="preserve">  </w:t>
      </w:r>
      <w:r>
        <w:rPr>
          <w:b/>
          <w:bCs/>
          <w:spacing w:val="7"/>
        </w:rPr>
        <w:t>考察的知识及范围</w:t>
      </w:r>
    </w:p>
    <w:p>
      <w:pPr>
        <w:pStyle w:val="BodyText"/>
        <w:ind w:left="22"/>
        <w:spacing w:before="64" w:line="228" w:lineRule="auto"/>
        <w:rPr/>
      </w:pPr>
      <w:r>
        <w:rPr>
          <w:spacing w:val="9"/>
        </w:rPr>
        <w:t>第一章 热力学第一定律与热化学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 </w:t>
      </w:r>
      <w:r>
        <w:rPr>
          <w:spacing w:val="5"/>
        </w:rPr>
        <w:t>热力学的研究对象和基本概念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1.2 </w:t>
      </w:r>
      <w:r>
        <w:rPr>
          <w:spacing w:val="5"/>
        </w:rPr>
        <w:t>热力学第一定律</w:t>
      </w:r>
    </w:p>
    <w:p>
      <w:pPr>
        <w:pStyle w:val="BodyText"/>
        <w:ind w:left="38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1.3 </w:t>
      </w:r>
      <w:r>
        <w:rPr>
          <w:spacing w:val="5"/>
        </w:rPr>
        <w:t>体积功与可逆过程</w:t>
      </w:r>
    </w:p>
    <w:p>
      <w:pPr>
        <w:pStyle w:val="BodyText"/>
        <w:ind w:left="38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6"/>
        </w:rPr>
        <w:t>1.4  </w:t>
      </w:r>
      <w:r>
        <w:rPr>
          <w:spacing w:val="6"/>
        </w:rPr>
        <w:t>恒容热与恒压热</w:t>
      </w:r>
      <w:r>
        <w:rPr>
          <w:rFonts w:ascii="Times New Roman" w:hAnsi="Times New Roman" w:eastAsia="Times New Roman" w:cs="Times New Roman"/>
          <w:spacing w:val="6"/>
        </w:rPr>
        <w:t>——</w:t>
      </w:r>
      <w:r>
        <w:rPr>
          <w:spacing w:val="6"/>
        </w:rPr>
        <w:t>焓</w:t>
      </w:r>
    </w:p>
    <w:p>
      <w:pPr>
        <w:pStyle w:val="BodyText"/>
        <w:ind w:left="38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-2"/>
        </w:rPr>
        <w:t>1.5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2"/>
        </w:rPr>
        <w:t>热容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1.6  </w:t>
      </w:r>
      <w:r>
        <w:rPr>
          <w:spacing w:val="6"/>
        </w:rPr>
        <w:t>热力学第一定律的应用</w:t>
      </w:r>
    </w:p>
    <w:p>
      <w:pPr>
        <w:pStyle w:val="BodyText"/>
        <w:ind w:left="38"/>
        <w:spacing w:before="65" w:line="230" w:lineRule="auto"/>
        <w:rPr/>
      </w:pPr>
      <w:r>
        <w:rPr>
          <w:rFonts w:ascii="Times New Roman" w:hAnsi="Times New Roman" w:eastAsia="Times New Roman" w:cs="Times New Roman"/>
        </w:rPr>
        <w:t>1.7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/>
        <w:t>热化学</w:t>
      </w:r>
    </w:p>
    <w:p>
      <w:pPr>
        <w:pStyle w:val="BodyText"/>
        <w:ind w:left="22"/>
        <w:spacing w:before="62" w:line="228" w:lineRule="auto"/>
        <w:rPr/>
      </w:pPr>
      <w:r>
        <w:rPr>
          <w:spacing w:val="7"/>
        </w:rPr>
        <w:t>第二</w:t>
      </w:r>
      <w:r>
        <w:rPr>
          <w:spacing w:val="24"/>
        </w:rPr>
        <w:t xml:space="preserve"> </w:t>
      </w:r>
      <w:r>
        <w:rPr>
          <w:spacing w:val="7"/>
        </w:rPr>
        <w:t>章热力学第二定律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2"/>
        </w:rPr>
        <w:t>自发过程的共同特点</w:t>
      </w:r>
    </w:p>
    <w:p>
      <w:pPr>
        <w:pStyle w:val="BodyText"/>
        <w:ind w:left="18" w:right="5487"/>
        <w:spacing w:before="64" w:line="259" w:lineRule="auto"/>
        <w:rPr/>
      </w:pPr>
      <w:r>
        <w:rPr>
          <w:rFonts w:ascii="Times New Roman" w:hAnsi="Times New Roman" w:eastAsia="Times New Roman" w:cs="Times New Roman"/>
          <w:spacing w:val="7"/>
        </w:rPr>
        <w:t>2.2 </w:t>
      </w:r>
      <w:r>
        <w:rPr>
          <w:spacing w:val="7"/>
        </w:rPr>
        <w:t>热力学第二定律的经典表述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2.3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2"/>
        </w:rPr>
        <w:t>熵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2.4  </w:t>
      </w:r>
      <w:r>
        <w:rPr>
          <w:spacing w:val="6"/>
        </w:rPr>
        <w:t>熵变的计算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2.5  </w:t>
      </w:r>
      <w:r>
        <w:rPr>
          <w:spacing w:val="7"/>
        </w:rPr>
        <w:t>亥姆霍兹自由能和吉布斯自由能</w:t>
      </w:r>
    </w:p>
    <w:p>
      <w:pPr>
        <w:pStyle w:val="BodyText"/>
        <w:ind w:left="21" w:right="5019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6"/>
        </w:rPr>
        <w:t>2.6  </w:t>
      </w:r>
      <w:r>
        <w:rPr>
          <w:spacing w:val="6"/>
        </w:rPr>
        <w:t>吉布斯自由能改变量△</w:t>
      </w:r>
      <w:r>
        <w:rPr>
          <w:rFonts w:ascii="Times New Roman" w:hAnsi="Times New Roman" w:eastAsia="Times New Roman" w:cs="Times New Roman"/>
          <w:spacing w:val="6"/>
        </w:rPr>
        <w:t>G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的计算</w:t>
      </w:r>
      <w:r>
        <w:rPr/>
        <w:t xml:space="preserve"> </w:t>
      </w:r>
      <w:r>
        <w:rPr>
          <w:spacing w:val="8"/>
        </w:rPr>
        <w:t>第三章 多组分体系热力学（溶液）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偏摩尔量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3.2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4"/>
        </w:rPr>
        <w:t>化学势</w:t>
      </w:r>
    </w:p>
    <w:p>
      <w:pPr>
        <w:spacing w:line="228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/>
        <w:spacing w:before="61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3.3  </w:t>
      </w:r>
      <w:r>
        <w:rPr>
          <w:spacing w:val="5"/>
        </w:rPr>
        <w:t>气体热力学</w:t>
      </w:r>
    </w:p>
    <w:p>
      <w:pPr>
        <w:pStyle w:val="BodyText"/>
        <w:ind w:left="22" w:right="6747"/>
        <w:spacing w:before="64" w:line="258" w:lineRule="auto"/>
        <w:rPr/>
      </w:pPr>
      <w:r>
        <w:rPr>
          <w:rFonts w:ascii="Times New Roman" w:hAnsi="Times New Roman" w:eastAsia="Times New Roman" w:cs="Times New Roman"/>
          <w:spacing w:val="5"/>
        </w:rPr>
        <w:t>3.4  </w:t>
      </w:r>
      <w:r>
        <w:rPr>
          <w:spacing w:val="5"/>
        </w:rPr>
        <w:t>溶液热力学</w:t>
      </w:r>
      <w:r>
        <w:rPr>
          <w:spacing w:val="3"/>
        </w:rPr>
        <w:t xml:space="preserve">  </w:t>
      </w:r>
      <w:r>
        <w:rPr>
          <w:spacing w:val="8"/>
        </w:rPr>
        <w:t>第四章 化学平衡</w:t>
      </w:r>
    </w:p>
    <w:p>
      <w:pPr>
        <w:pStyle w:val="BodyText"/>
        <w:ind w:left="17"/>
        <w:spacing w:before="65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 </w:t>
      </w:r>
      <w:r>
        <w:rPr>
          <w:spacing w:val="5"/>
        </w:rPr>
        <w:t>化学反应的方向与限度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4.2 </w:t>
      </w:r>
      <w:r>
        <w:rPr>
          <w:spacing w:val="7"/>
        </w:rPr>
        <w:t>平衡常数的各种表示方法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4.3  </w:t>
      </w:r>
      <w:r>
        <w:rPr>
          <w:spacing w:val="8"/>
        </w:rPr>
        <w:t>热力学第三定律及标准摩尔规定熵</w:t>
      </w:r>
    </w:p>
    <w:p>
      <w:pPr>
        <w:pStyle w:val="BodyText"/>
        <w:ind w:left="21" w:right="15" w:hanging="4"/>
        <w:spacing w:before="168" w:line="327" w:lineRule="auto"/>
        <w:rPr/>
      </w:pPr>
      <w:r>
        <w:rPr>
          <w:rFonts w:ascii="Times New Roman" w:hAnsi="Times New Roman" w:eastAsia="Times New Roman" w:cs="Times New Roman"/>
          <w:spacing w:val="7"/>
        </w:rPr>
        <w:t>4.4  </w:t>
      </w:r>
      <w:r>
        <w:rPr>
          <w:spacing w:val="7"/>
        </w:rPr>
        <w:t>化学反应的标准吉布斯自由能变化</w:t>
      </w:r>
      <w:r>
        <w:rPr>
          <w:spacing w:val="-43"/>
        </w:rPr>
        <w:t xml:space="preserve"> </w:t>
      </w:r>
      <w:r>
        <w:rPr>
          <w:rFonts w:ascii="Arial" w:hAnsi="Arial" w:eastAsia="Arial" w:cs="Arial"/>
          <w:sz w:val="23"/>
          <w:szCs w:val="23"/>
          <w:spacing w:val="7"/>
        </w:rPr>
        <w:t>Δ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6"/>
        </w:rPr>
        <w:t>r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7"/>
          <w:position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G</w:t>
      </w:r>
      <w:r>
        <w:rPr>
          <w:sz w:val="23"/>
          <w:szCs w:val="23"/>
          <w:position w:val="-6"/>
        </w:rPr>
        <w:drawing>
          <wp:inline distT="0" distB="0" distL="0" distR="0">
            <wp:extent cx="59453" cy="18331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53" cy="1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5"/>
        </w:rPr>
        <w:t xml:space="preserve"> </w:t>
      </w:r>
      <w:r>
        <w:rPr>
          <w:spacing w:val="7"/>
        </w:rPr>
        <w:t>与化学反应的</w:t>
      </w:r>
      <w:r>
        <w:rPr>
          <w:spacing w:val="-59"/>
        </w:rPr>
        <w:t xml:space="preserve"> </w:t>
      </w:r>
      <w:r>
        <w:rPr>
          <w:rFonts w:ascii="Arial" w:hAnsi="Arial" w:eastAsia="Arial" w:cs="Arial"/>
          <w:sz w:val="23"/>
          <w:szCs w:val="23"/>
          <w:spacing w:val="7"/>
        </w:rPr>
        <w:t>Δ</w:t>
      </w:r>
      <w:r>
        <w:rPr>
          <w:rFonts w:ascii="Arial" w:hAnsi="Arial" w:eastAsia="Arial" w:cs="Arial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6"/>
        </w:rPr>
        <w:t>r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7"/>
          <w:position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G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-6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28"/>
          <w:w w:val="102"/>
          <w:position w:val="-6"/>
        </w:rPr>
        <w:t xml:space="preserve"> </w:t>
      </w:r>
      <w:r>
        <w:rPr>
          <w:spacing w:val="7"/>
        </w:rPr>
        <w:t>，物质的标准摩尔生成吉</w:t>
      </w:r>
      <w:r>
        <w:rPr/>
        <w:t xml:space="preserve"> </w:t>
      </w:r>
      <w:r>
        <w:rPr>
          <w:spacing w:val="8"/>
        </w:rPr>
        <w:t>布斯自由能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4.5  </w:t>
      </w:r>
      <w:r>
        <w:rPr>
          <w:spacing w:val="7"/>
        </w:rPr>
        <w:t>平衡常数的求算及其应用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4.6  </w:t>
      </w:r>
      <w:r>
        <w:rPr>
          <w:spacing w:val="7"/>
        </w:rPr>
        <w:t>温度对平衡常数的影响</w:t>
      </w:r>
    </w:p>
    <w:p>
      <w:pPr>
        <w:pStyle w:val="BodyText"/>
        <w:ind w:left="21" w:right="5435" w:hanging="4"/>
        <w:spacing w:before="64" w:line="258" w:lineRule="auto"/>
        <w:rPr/>
      </w:pPr>
      <w:r>
        <w:rPr>
          <w:rFonts w:ascii="Times New Roman" w:hAnsi="Times New Roman" w:eastAsia="Times New Roman" w:cs="Times New Roman"/>
          <w:spacing w:val="7"/>
        </w:rPr>
        <w:t>4.7  </w:t>
      </w:r>
      <w:r>
        <w:rPr>
          <w:spacing w:val="7"/>
        </w:rPr>
        <w:t>各种因素对化学平衡的影响</w:t>
      </w:r>
      <w:r>
        <w:rPr>
          <w:spacing w:val="11"/>
        </w:rPr>
        <w:t xml:space="preserve"> </w:t>
      </w:r>
      <w:r>
        <w:rPr>
          <w:spacing w:val="7"/>
        </w:rPr>
        <w:t>第五章 相平衡</w:t>
      </w:r>
    </w:p>
    <w:p>
      <w:pPr>
        <w:pStyle w:val="BodyText"/>
        <w:ind w:left="24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3"/>
        </w:rPr>
        <w:t>相律</w:t>
      </w:r>
    </w:p>
    <w:p>
      <w:pPr>
        <w:pStyle w:val="BodyText"/>
        <w:ind w:left="24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6"/>
        </w:rPr>
        <w:t>5.2  </w:t>
      </w:r>
      <w:r>
        <w:rPr>
          <w:spacing w:val="6"/>
        </w:rPr>
        <w:t>单组分体系相图</w:t>
      </w:r>
    </w:p>
    <w:p>
      <w:pPr>
        <w:pStyle w:val="BodyText"/>
        <w:ind w:left="22" w:right="6483" w:firstLine="1"/>
        <w:spacing w:before="64" w:line="258" w:lineRule="auto"/>
        <w:rPr/>
      </w:pPr>
      <w:r>
        <w:rPr>
          <w:rFonts w:ascii="Times New Roman" w:hAnsi="Times New Roman" w:eastAsia="Times New Roman" w:cs="Times New Roman"/>
          <w:spacing w:val="6"/>
        </w:rPr>
        <w:t>5.3  </w:t>
      </w:r>
      <w:r>
        <w:rPr>
          <w:spacing w:val="6"/>
        </w:rPr>
        <w:t>二组分体系相图</w:t>
      </w:r>
      <w:r>
        <w:rPr>
          <w:spacing w:val="3"/>
        </w:rPr>
        <w:t xml:space="preserve"> </w:t>
      </w:r>
      <w:r>
        <w:rPr>
          <w:spacing w:val="8"/>
        </w:rPr>
        <w:t>第六章 化学动力学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 </w:t>
      </w:r>
      <w:r>
        <w:rPr>
          <w:spacing w:val="5"/>
        </w:rPr>
        <w:t>化学动力学的任务和目的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6.2  </w:t>
      </w:r>
      <w:r>
        <w:rPr>
          <w:spacing w:val="6"/>
        </w:rPr>
        <w:t>化学反应的速率方程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6.3  </w:t>
      </w:r>
      <w:r>
        <w:rPr>
          <w:spacing w:val="7"/>
        </w:rPr>
        <w:t>具有简单级数反应的速率方程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6.4  </w:t>
      </w:r>
      <w:r>
        <w:rPr>
          <w:spacing w:val="6"/>
        </w:rPr>
        <w:t>几种典型的复杂反应</w:t>
      </w:r>
    </w:p>
    <w:p>
      <w:pPr>
        <w:pStyle w:val="BodyText"/>
        <w:ind w:left="23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6.5  </w:t>
      </w:r>
      <w:r>
        <w:rPr>
          <w:spacing w:val="7"/>
        </w:rPr>
        <w:t>温度和活化能对反应速率的影响</w:t>
      </w:r>
    </w:p>
    <w:p>
      <w:pPr>
        <w:pStyle w:val="BodyText"/>
        <w:ind w:left="22" w:right="6747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6"/>
        </w:rPr>
        <w:t>6.6 </w:t>
      </w:r>
      <w:r>
        <w:rPr>
          <w:spacing w:val="6"/>
        </w:rPr>
        <w:t>催化作用基础</w:t>
      </w:r>
      <w:r>
        <w:rPr>
          <w:spacing w:val="2"/>
        </w:rPr>
        <w:t xml:space="preserve"> </w:t>
      </w:r>
      <w:r>
        <w:rPr>
          <w:spacing w:val="2"/>
        </w:rPr>
        <w:t>第七章</w:t>
      </w:r>
      <w:r>
        <w:rPr>
          <w:spacing w:val="42"/>
        </w:rPr>
        <w:t xml:space="preserve"> </w:t>
      </w:r>
      <w:r>
        <w:rPr>
          <w:spacing w:val="2"/>
        </w:rPr>
        <w:t>电化学</w:t>
      </w:r>
    </w:p>
    <w:p>
      <w:pPr>
        <w:pStyle w:val="BodyText"/>
        <w:ind w:left="21"/>
        <w:spacing w:before="65" w:line="229" w:lineRule="auto"/>
        <w:rPr/>
      </w:pPr>
      <w:r>
        <w:rPr>
          <w:rFonts w:ascii="Times New Roman" w:hAnsi="Times New Roman" w:eastAsia="Times New Roman" w:cs="Times New Roman"/>
          <w:spacing w:val="2"/>
        </w:rPr>
        <w:t>7.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2"/>
        </w:rPr>
        <w:t>电解质溶液的电导</w:t>
      </w:r>
    </w:p>
    <w:p>
      <w:pPr>
        <w:pStyle w:val="BodyText"/>
        <w:ind w:left="21"/>
        <w:spacing w:before="64" w:line="229" w:lineRule="auto"/>
        <w:rPr/>
      </w:pPr>
      <w:r>
        <w:rPr>
          <w:rFonts w:ascii="Times New Roman" w:hAnsi="Times New Roman" w:eastAsia="Times New Roman" w:cs="Times New Roman"/>
          <w:spacing w:val="4"/>
        </w:rPr>
        <w:t>7.2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4"/>
        </w:rPr>
        <w:t>电解质溶液理论</w:t>
      </w:r>
    </w:p>
    <w:p>
      <w:pPr>
        <w:pStyle w:val="BodyText"/>
        <w:ind w:left="21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7.3  </w:t>
      </w:r>
      <w:r>
        <w:rPr>
          <w:spacing w:val="8"/>
        </w:rPr>
        <w:t>可逆电池的电动势与可逆电池的热力学</w:t>
      </w:r>
    </w:p>
    <w:p>
      <w:pPr>
        <w:pStyle w:val="BodyText"/>
        <w:ind w:left="21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1"/>
        </w:rPr>
        <w:t>7.4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</w:t>
      </w:r>
      <w:r>
        <w:rPr>
          <w:spacing w:val="1"/>
        </w:rPr>
        <w:t>电极电势</w:t>
      </w:r>
    </w:p>
    <w:p>
      <w:pPr>
        <w:pStyle w:val="BodyText"/>
        <w:ind w:left="21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7.5  </w:t>
      </w:r>
      <w:r>
        <w:rPr>
          <w:spacing w:val="7"/>
        </w:rPr>
        <w:t>浓差电池和液体接界电势</w:t>
      </w:r>
    </w:p>
    <w:p>
      <w:pPr>
        <w:pStyle w:val="BodyText"/>
        <w:ind w:left="21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7.6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4"/>
        </w:rPr>
        <w:t>电动势测定的应用</w:t>
      </w:r>
    </w:p>
    <w:p>
      <w:pPr>
        <w:pStyle w:val="BodyText"/>
        <w:ind w:left="21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7.7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4"/>
        </w:rPr>
        <w:t>电解和极化现象</w:t>
      </w:r>
    </w:p>
    <w:p>
      <w:pPr>
        <w:pStyle w:val="BodyText"/>
        <w:ind w:left="21"/>
        <w:spacing w:before="65" w:line="229" w:lineRule="auto"/>
        <w:rPr/>
      </w:pPr>
      <w:r>
        <w:rPr>
          <w:rFonts w:ascii="Times New Roman" w:hAnsi="Times New Roman" w:eastAsia="Times New Roman" w:cs="Times New Roman"/>
          <w:spacing w:val="5"/>
        </w:rPr>
        <w:t>7.8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5"/>
        </w:rPr>
        <w:t>电解时电极上的反应</w:t>
      </w:r>
    </w:p>
    <w:p>
      <w:pPr>
        <w:pStyle w:val="BodyText"/>
        <w:ind w:left="21" w:right="6275"/>
        <w:spacing w:before="63" w:line="258" w:lineRule="auto"/>
        <w:rPr/>
      </w:pPr>
      <w:r>
        <w:rPr>
          <w:rFonts w:ascii="Times New Roman" w:hAnsi="Times New Roman" w:eastAsia="Times New Roman" w:cs="Times New Roman"/>
          <w:spacing w:val="6"/>
        </w:rPr>
        <w:t>7.9  </w:t>
      </w:r>
      <w:r>
        <w:rPr>
          <w:spacing w:val="6"/>
        </w:rPr>
        <w:t>金属的腐蚀与防腐</w:t>
      </w:r>
      <w:r>
        <w:rPr>
          <w:spacing w:val="8"/>
        </w:rPr>
        <w:t xml:space="preserve"> </w:t>
      </w:r>
      <w:r>
        <w:rPr>
          <w:spacing w:val="6"/>
        </w:rPr>
        <w:t>第八章</w:t>
      </w:r>
      <w:r>
        <w:rPr>
          <w:spacing w:val="21"/>
        </w:rPr>
        <w:t xml:space="preserve"> </w:t>
      </w:r>
      <w:r>
        <w:rPr>
          <w:spacing w:val="6"/>
        </w:rPr>
        <w:t>界面现象</w:t>
      </w:r>
    </w:p>
    <w:p>
      <w:pPr>
        <w:pStyle w:val="BodyText"/>
        <w:ind w:left="2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  </w:t>
      </w:r>
      <w:r>
        <w:rPr>
          <w:spacing w:val="6"/>
        </w:rPr>
        <w:t>表面吉布斯自由能和表面张力</w:t>
      </w:r>
    </w:p>
    <w:p>
      <w:pPr>
        <w:pStyle w:val="BodyText"/>
        <w:ind w:left="2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8.2  </w:t>
      </w:r>
      <w:r>
        <w:rPr>
          <w:spacing w:val="7"/>
        </w:rPr>
        <w:t>弯曲液面下的附加压力和饱和蒸汽压</w:t>
      </w:r>
    </w:p>
    <w:p>
      <w:pPr>
        <w:pStyle w:val="BodyText"/>
        <w:ind w:left="26"/>
        <w:spacing w:before="66" w:line="229" w:lineRule="auto"/>
        <w:rPr/>
      </w:pPr>
      <w:r>
        <w:rPr>
          <w:rFonts w:ascii="Times New Roman" w:hAnsi="Times New Roman" w:eastAsia="Times New Roman" w:cs="Times New Roman"/>
          <w:spacing w:val="6"/>
        </w:rPr>
        <w:t>8.3  </w:t>
      </w:r>
      <w:r>
        <w:rPr>
          <w:spacing w:val="6"/>
        </w:rPr>
        <w:t>液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spacing w:val="6"/>
        </w:rPr>
        <w:t>固界面的润湿作用</w:t>
      </w:r>
    </w:p>
    <w:p>
      <w:pPr>
        <w:pStyle w:val="BodyText"/>
        <w:ind w:left="26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8.4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5"/>
        </w:rPr>
        <w:t>固体表面的吸附作用</w:t>
      </w:r>
    </w:p>
    <w:p>
      <w:pPr>
        <w:pStyle w:val="BodyText"/>
        <w:ind w:left="26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8.5 </w:t>
      </w:r>
      <w:r>
        <w:rPr>
          <w:spacing w:val="6"/>
        </w:rPr>
        <w:t>溶液表面的吸附现象</w:t>
      </w:r>
    </w:p>
    <w:p>
      <w:pPr>
        <w:pStyle w:val="BodyText"/>
        <w:ind w:left="22"/>
        <w:spacing w:before="66" w:line="228" w:lineRule="auto"/>
        <w:rPr/>
      </w:pPr>
      <w:r>
        <w:rPr>
          <w:spacing w:val="9"/>
        </w:rPr>
        <w:t>注：统计热力学和胶体化学内容不考</w:t>
      </w:r>
    </w:p>
    <w:sectPr>
      <w:footerReference w:type="default" r:id="rId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昆明理工大学硕士研究生入学考试《工程流体力学》考试大纲</dc:title>
  <dc:creator>微软用户</dc:creator>
  <dcterms:created xsi:type="dcterms:W3CDTF">2022-09-27T09:55:46Z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2024-10-14T10:24:26</vt:filetime>
  </property>
</Properties>
</file>