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8C42A">
      <w:pPr>
        <w:tabs>
          <w:tab w:val="center" w:pos="4153"/>
        </w:tabs>
        <w:adjustRightInd w:val="0"/>
        <w:snapToGrid w:val="0"/>
        <w:spacing w:line="480" w:lineRule="exact"/>
        <w:jc w:val="center"/>
        <w:rPr>
          <w:rFonts w:ascii="宋体" w:hAnsi="宋体"/>
          <w:color w:val="000000"/>
          <w:sz w:val="28"/>
          <w:szCs w:val="28"/>
        </w:rPr>
      </w:pPr>
      <w:bookmarkStart w:id="0" w:name="_GoBack"/>
      <w:bookmarkEnd w:id="0"/>
      <w:r>
        <w:rPr>
          <w:rFonts w:hint="eastAsia" w:ascii="宋体" w:hAnsi="宋体"/>
          <w:color w:val="000000"/>
          <w:sz w:val="28"/>
          <w:szCs w:val="28"/>
        </w:rPr>
        <w:t>硕士研究生招生考试初试科目考试大纲</w:t>
      </w:r>
    </w:p>
    <w:p w14:paraId="3C68594E">
      <w:pPr>
        <w:adjustRightInd w:val="0"/>
        <w:snapToGrid w:val="0"/>
        <w:spacing w:line="480" w:lineRule="exact"/>
        <w:jc w:val="center"/>
        <w:rPr>
          <w:rFonts w:ascii="宋体" w:hAnsi="宋体"/>
          <w:color w:val="000000"/>
          <w:sz w:val="28"/>
          <w:szCs w:val="28"/>
        </w:rPr>
      </w:pPr>
    </w:p>
    <w:p w14:paraId="0DAF7171">
      <w:pPr>
        <w:adjustRightInd w:val="0"/>
        <w:snapToGrid w:val="0"/>
        <w:jc w:val="center"/>
        <w:rPr>
          <w:rFonts w:ascii="宋体" w:hAnsi="宋体"/>
          <w:color w:val="000000"/>
          <w:sz w:val="24"/>
        </w:rPr>
      </w:pPr>
      <w:r>
        <w:rPr>
          <w:rFonts w:hint="eastAsia" w:ascii="宋体" w:hAnsi="宋体"/>
          <w:b/>
          <w:color w:val="000000"/>
          <w:sz w:val="24"/>
        </w:rPr>
        <w:t>科目名称：</w:t>
      </w:r>
      <w:r>
        <w:rPr>
          <w:rFonts w:hint="eastAsia" w:ascii="宋体" w:hAnsi="宋体"/>
          <w:color w:val="000000"/>
          <w:sz w:val="24"/>
        </w:rPr>
        <w:t>兽医微生物学</w:t>
      </w:r>
    </w:p>
    <w:p w14:paraId="5C2A838D">
      <w:pPr>
        <w:adjustRightInd w:val="0"/>
        <w:snapToGrid w:val="0"/>
        <w:ind w:firstLine="480" w:firstLineChars="200"/>
        <w:jc w:val="left"/>
        <w:rPr>
          <w:rFonts w:ascii="宋体" w:hAnsi="宋体"/>
          <w:color w:val="000000"/>
          <w:sz w:val="24"/>
        </w:rPr>
      </w:pPr>
    </w:p>
    <w:p w14:paraId="258094D2">
      <w:pPr>
        <w:adjustRightInd w:val="0"/>
        <w:snapToGrid w:val="0"/>
        <w:spacing w:line="400" w:lineRule="exact"/>
        <w:ind w:firstLine="482" w:firstLineChars="200"/>
        <w:jc w:val="left"/>
        <w:rPr>
          <w:rFonts w:ascii="宋体" w:hAnsi="宋体"/>
          <w:b/>
          <w:color w:val="000000"/>
          <w:sz w:val="24"/>
        </w:rPr>
      </w:pPr>
      <w:r>
        <w:rPr>
          <w:rFonts w:hint="eastAsia" w:ascii="宋体" w:hAnsi="宋体"/>
          <w:b/>
          <w:color w:val="000000"/>
          <w:sz w:val="24"/>
        </w:rPr>
        <w:t>一、考试的范围及目标</w:t>
      </w:r>
    </w:p>
    <w:p w14:paraId="5230D084">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《兽医微生物学》课程所包含的绪论、总论、细菌学各论、真菌学和病毒学等部分。</w:t>
      </w:r>
    </w:p>
    <w:p w14:paraId="31F5B169">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要求考生了解《兽医微生物学》的发展史及在《微生物学》发展中有突出贡献的科学家；理解动物病原微生物的监测及其所致疾病的实验室诊断方法等基础理论知识；掌握动物病原微生物的抗原性、基本特征、新陈代谢的一般规律及影响因素、致病性及其在疫病传染过程中的作用；掌握重要动物病原微生物的监测及其所致疾病的实验室诊断方法等基础理论知识。</w:t>
      </w:r>
    </w:p>
    <w:p w14:paraId="4DF55E5F">
      <w:pPr>
        <w:adjustRightInd w:val="0"/>
        <w:snapToGrid w:val="0"/>
        <w:spacing w:line="400" w:lineRule="exact"/>
        <w:ind w:firstLine="482" w:firstLineChars="200"/>
        <w:jc w:val="left"/>
        <w:rPr>
          <w:rFonts w:ascii="宋体" w:hAnsi="宋体"/>
          <w:b/>
          <w:color w:val="000000"/>
          <w:sz w:val="24"/>
        </w:rPr>
      </w:pPr>
      <w:r>
        <w:rPr>
          <w:rFonts w:hint="eastAsia" w:ascii="宋体" w:hAnsi="宋体"/>
          <w:b/>
          <w:color w:val="000000"/>
          <w:sz w:val="24"/>
        </w:rPr>
        <w:t>二、考试形式与试卷结构</w:t>
      </w:r>
    </w:p>
    <w:p w14:paraId="5F3CCF96">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1．答卷方式：闭卷，笔试。</w:t>
      </w:r>
    </w:p>
    <w:p w14:paraId="6E0FA028">
      <w:pPr>
        <w:adjustRightInd w:val="0"/>
        <w:snapToGrid w:val="0"/>
        <w:spacing w:line="400" w:lineRule="exact"/>
        <w:ind w:firstLine="480" w:firstLineChars="200"/>
        <w:jc w:val="left"/>
        <w:rPr>
          <w:color w:val="000000"/>
          <w:sz w:val="24"/>
        </w:rPr>
      </w:pPr>
      <w:r>
        <w:rPr>
          <w:rFonts w:hint="eastAsia" w:ascii="宋体" w:hAnsi="宋体"/>
          <w:color w:val="000000"/>
          <w:sz w:val="24"/>
        </w:rPr>
        <w:t>2．试卷分数：满分</w:t>
      </w:r>
      <w:r>
        <w:rPr>
          <w:color w:val="000000"/>
          <w:sz w:val="24"/>
        </w:rPr>
        <w:t>为150分。</w:t>
      </w:r>
    </w:p>
    <w:p w14:paraId="5197239A">
      <w:pPr>
        <w:adjustRightInd w:val="0"/>
        <w:snapToGrid w:val="0"/>
        <w:spacing w:line="400" w:lineRule="exact"/>
        <w:ind w:firstLine="480" w:firstLineChars="200"/>
        <w:jc w:val="left"/>
        <w:rPr>
          <w:color w:val="000000"/>
          <w:sz w:val="24"/>
        </w:rPr>
      </w:pPr>
      <w:r>
        <w:rPr>
          <w:color w:val="000000"/>
          <w:sz w:val="24"/>
        </w:rPr>
        <w:t>3．试卷结构及题型比例：</w:t>
      </w:r>
    </w:p>
    <w:p w14:paraId="7AF419B2">
      <w:pPr>
        <w:adjustRightInd w:val="0"/>
        <w:snapToGrid w:val="0"/>
        <w:spacing w:line="400" w:lineRule="exact"/>
        <w:ind w:firstLine="480" w:firstLineChars="200"/>
        <w:jc w:val="left"/>
        <w:rPr>
          <w:color w:val="000000"/>
          <w:sz w:val="24"/>
        </w:rPr>
      </w:pPr>
      <w:r>
        <w:rPr>
          <w:color w:val="000000"/>
          <w:sz w:val="24"/>
        </w:rPr>
        <w:t>试卷主要分为两大部分，即：简答题约70%；论述题约</w:t>
      </w:r>
      <w:r>
        <w:rPr>
          <w:rFonts w:hint="eastAsia"/>
          <w:color w:val="000000"/>
          <w:sz w:val="24"/>
        </w:rPr>
        <w:t>3</w:t>
      </w:r>
      <w:r>
        <w:rPr>
          <w:color w:val="000000"/>
          <w:sz w:val="24"/>
        </w:rPr>
        <w:t>0%。</w:t>
      </w:r>
    </w:p>
    <w:p w14:paraId="0D0CCC1D">
      <w:pPr>
        <w:adjustRightInd w:val="0"/>
        <w:snapToGrid w:val="0"/>
        <w:spacing w:line="400" w:lineRule="exact"/>
        <w:ind w:firstLine="482" w:firstLineChars="200"/>
        <w:jc w:val="left"/>
        <w:rPr>
          <w:rFonts w:ascii="宋体" w:hAnsi="宋体"/>
          <w:b/>
          <w:color w:val="000000"/>
          <w:sz w:val="24"/>
        </w:rPr>
      </w:pPr>
      <w:r>
        <w:rPr>
          <w:rFonts w:hint="eastAsia" w:ascii="宋体" w:hAnsi="宋体"/>
          <w:b/>
          <w:color w:val="000000"/>
          <w:sz w:val="24"/>
        </w:rPr>
        <w:t>三、考试内容要点</w:t>
      </w:r>
    </w:p>
    <w:p w14:paraId="21A95AE7">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1.绪论</w:t>
      </w:r>
    </w:p>
    <w:p w14:paraId="13DB7339">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《兽医微生物学》的发展史及在《微生物学》发展中有突出贡献的科学家；兽医微生物与兽医微生物学的概念。</w:t>
      </w:r>
    </w:p>
    <w:p w14:paraId="12EECFF3">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2.总论</w:t>
      </w:r>
    </w:p>
    <w:p w14:paraId="0121441D">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细菌的形态和结构：理解掌握细菌的形态、基本结构、特殊结构及细菌染色方法。</w:t>
      </w:r>
    </w:p>
    <w:p w14:paraId="6C703D85">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细菌的生长繁殖与生态：了解细菌的生态。理解细菌的合成代谢产物及其作用、细菌的分解代谢与生化反应；掌握细菌生长繁殖的基本条件、细菌生长繁殖过程、培养基的概念及种类、细菌在培养基中的生长现象、人工培养细菌的意义。</w:t>
      </w:r>
    </w:p>
    <w:p w14:paraId="73AA9632">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消毒与灭菌及兽医微生物实验室的生物安全：理解掌握消毒、灭菌、无菌、防腐的基本概念和兽医微生物实验室的生物安全常识；物理消毒灭菌法，热力灭菌法、辐射灭菌法、滤过除菌法；常用消毒剂的种类及应用、影响消毒剂作用的因素。</w:t>
      </w:r>
    </w:p>
    <w:p w14:paraId="60BF6241">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细菌的感染与致病机理：掌握细菌致病性的确定、细菌毒力的测定、细菌毒力因子的作用；理解细菌致病机理、细菌毒力因子增强与减弱和毒力因子表达的调控方法。</w:t>
      </w:r>
    </w:p>
    <w:p w14:paraId="1726655D">
      <w:pPr>
        <w:adjustRightInd w:val="0"/>
        <w:snapToGrid w:val="0"/>
        <w:spacing w:line="400" w:lineRule="exact"/>
        <w:ind w:firstLine="480" w:firstLineChars="200"/>
        <w:jc w:val="left"/>
        <w:rPr>
          <w:rFonts w:ascii="宋体" w:hAnsi="宋体"/>
          <w:color w:val="000000"/>
          <w:sz w:val="24"/>
        </w:rPr>
      </w:pPr>
      <w:r>
        <w:rPr>
          <w:rFonts w:ascii="宋体" w:hAnsi="宋体"/>
          <w:color w:val="000000"/>
          <w:sz w:val="24"/>
        </w:rPr>
        <w:t>细菌的遗传和变异：了解细菌遗传的物质基础、细菌遗传变异研究的实际意义、基因突变，掌握质粒、穿梭载体、转座因子、毒力岛的概念及细菌变异的类型；掌握基因的转移与重组的基本内容。</w:t>
      </w:r>
    </w:p>
    <w:p w14:paraId="49D8AB1B">
      <w:pPr>
        <w:adjustRightInd w:val="0"/>
        <w:snapToGrid w:val="0"/>
        <w:spacing w:line="400" w:lineRule="exact"/>
        <w:ind w:firstLine="480" w:firstLineChars="200"/>
        <w:jc w:val="left"/>
        <w:rPr>
          <w:rFonts w:ascii="宋体" w:hAnsi="宋体"/>
          <w:color w:val="000000"/>
          <w:sz w:val="24"/>
        </w:rPr>
      </w:pPr>
      <w:r>
        <w:rPr>
          <w:rFonts w:ascii="宋体" w:hAnsi="宋体"/>
          <w:color w:val="000000"/>
          <w:sz w:val="24"/>
        </w:rPr>
        <w:t>细菌的分类和命名：</w:t>
      </w:r>
      <w:r>
        <w:rPr>
          <w:rFonts w:hint="eastAsia" w:ascii="宋体" w:hAnsi="宋体"/>
          <w:color w:val="000000"/>
          <w:sz w:val="24"/>
        </w:rPr>
        <w:t>了解细菌的分类地位、细菌命名、细菌分类鉴定的标准、细菌分类的方法；理解掌握细菌鉴定的程序。</w:t>
      </w:r>
    </w:p>
    <w:p w14:paraId="0EB51C8B">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3.细菌各论</w:t>
      </w:r>
    </w:p>
    <w:p w14:paraId="40F3EEEF">
      <w:pPr>
        <w:adjustRightInd w:val="0"/>
        <w:snapToGrid w:val="0"/>
        <w:spacing w:line="400" w:lineRule="exact"/>
        <w:ind w:firstLine="480" w:firstLineChars="200"/>
        <w:jc w:val="left"/>
        <w:rPr>
          <w:rFonts w:ascii="宋体" w:hAnsi="宋体"/>
          <w:color w:val="000000"/>
          <w:sz w:val="24"/>
        </w:rPr>
      </w:pPr>
      <w:r>
        <w:rPr>
          <w:rFonts w:ascii="宋体" w:hAnsi="宋体"/>
          <w:color w:val="000000"/>
          <w:sz w:val="24"/>
        </w:rPr>
        <w:t>了解细菌属的基本特征、分类；理解掌握常见或有严重致病性细菌的主要生物特性和致病性及微生物学诊断和防控</w:t>
      </w:r>
      <w:r>
        <w:rPr>
          <w:rFonts w:hint="eastAsia" w:ascii="宋体" w:hAnsi="宋体"/>
          <w:color w:val="000000"/>
          <w:sz w:val="24"/>
        </w:rPr>
        <w:t>。</w:t>
      </w:r>
    </w:p>
    <w:p w14:paraId="74F31F38">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4</w:t>
      </w:r>
      <w:r>
        <w:rPr>
          <w:rFonts w:ascii="宋体" w:hAnsi="宋体"/>
          <w:color w:val="000000"/>
          <w:sz w:val="24"/>
        </w:rPr>
        <w:t>.真菌学</w:t>
      </w:r>
    </w:p>
    <w:p w14:paraId="7E9567D8">
      <w:pPr>
        <w:adjustRightInd w:val="0"/>
        <w:snapToGrid w:val="0"/>
        <w:spacing w:line="400" w:lineRule="exact"/>
        <w:ind w:firstLine="480" w:firstLineChars="200"/>
        <w:jc w:val="left"/>
        <w:rPr>
          <w:rFonts w:ascii="宋体" w:hAnsi="宋体"/>
          <w:color w:val="000000"/>
          <w:sz w:val="24"/>
        </w:rPr>
      </w:pPr>
      <w:r>
        <w:rPr>
          <w:rFonts w:ascii="宋体" w:hAnsi="宋体"/>
          <w:color w:val="000000"/>
          <w:sz w:val="24"/>
        </w:rPr>
        <w:t>了解真菌的分类；理解掌握常见或有严重致病性细菌的主要生物特性和致病性及微生物学诊断和防控</w:t>
      </w:r>
      <w:r>
        <w:rPr>
          <w:rFonts w:hint="eastAsia" w:ascii="宋体" w:hAnsi="宋体"/>
          <w:color w:val="000000"/>
          <w:sz w:val="24"/>
        </w:rPr>
        <w:t>。</w:t>
      </w:r>
    </w:p>
    <w:p w14:paraId="54260C34">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5.病毒学</w:t>
      </w:r>
    </w:p>
    <w:p w14:paraId="1E5D8BC5">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病毒的结构和分类：</w:t>
      </w:r>
      <w:r>
        <w:rPr>
          <w:rFonts w:ascii="宋体" w:hAnsi="宋体"/>
          <w:color w:val="000000"/>
          <w:sz w:val="24"/>
        </w:rPr>
        <w:t>了解病毒的分类和化学组成，掌握包括核酸、蛋白质、脂质与糖的结构和功能特点。</w:t>
      </w:r>
    </w:p>
    <w:p w14:paraId="27F0D134">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病毒的复制：</w:t>
      </w:r>
      <w:r>
        <w:rPr>
          <w:rFonts w:ascii="宋体" w:hAnsi="宋体"/>
          <w:color w:val="000000"/>
          <w:sz w:val="24"/>
        </w:rPr>
        <w:t>了解病毒生物合成的各种途径,掌握病毒的吸附、穿入与脱壳的基本过程。掌握病毒的生物合成，包括转录、翻译等的特点及病毒组装与释放的基本过程。</w:t>
      </w:r>
    </w:p>
    <w:p w14:paraId="6A8C7D81">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病毒的变异和演化</w:t>
      </w:r>
    </w:p>
    <w:p w14:paraId="5264DA29">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了解病毒的遗传变异与病毒演化；理解掌握病毒的变异的基本概念、发生原因及意义；理解基因重组概念和分类及其应用。</w:t>
      </w:r>
    </w:p>
    <w:p w14:paraId="2CF3D36A">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病毒与细胞的相互作用：了解病毒的细胞培养特点、类型和方法；理解病毒与细胞相互作用的类型、病毒引致的杀细胞变化和杀细胞变化、空斑、包涵体及干扰素的形成及应用。</w:t>
      </w:r>
    </w:p>
    <w:p w14:paraId="03C139B4">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病毒的致病机理：了解病毒入侵、扩散、排放过程及病毒感染对宿主组织和器官的损伤；理解病毒的持续感染类型。</w:t>
      </w:r>
    </w:p>
    <w:p w14:paraId="3AABBC35">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病毒的检测：了解病毒颗粒的检测方法；理解掌握病毒分离和鉴定程序及要点、病毒感染单位的检测方法、常见病毒的血清学和病毒核酸的检测方法。</w:t>
      </w:r>
    </w:p>
    <w:p w14:paraId="2084438A">
      <w:pPr>
        <w:adjustRightInd w:val="0"/>
        <w:snapToGrid w:val="0"/>
        <w:spacing w:line="400" w:lineRule="exact"/>
        <w:ind w:firstLine="480" w:firstLineChars="200"/>
        <w:jc w:val="left"/>
        <w:rPr>
          <w:rFonts w:ascii="宋体" w:hAnsi="宋体"/>
          <w:color w:val="000000"/>
          <w:sz w:val="24"/>
        </w:rPr>
      </w:pPr>
      <w:r>
        <w:rPr>
          <w:rFonts w:hint="eastAsia" w:ascii="宋体" w:hAnsi="宋体"/>
          <w:color w:val="000000"/>
          <w:sz w:val="24"/>
        </w:rPr>
        <w:t>主要的动物病毒：</w:t>
      </w:r>
      <w:r>
        <w:rPr>
          <w:rFonts w:ascii="宋体" w:hAnsi="宋体"/>
          <w:color w:val="000000"/>
          <w:sz w:val="24"/>
        </w:rPr>
        <w:t>了解常见动物源病毒的生物学特性，掌握该病毒的致病机理及检测。</w:t>
      </w:r>
    </w:p>
    <w:p w14:paraId="15DCC9A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ZWQzMDg5MzVkOGViYjU1MWM3N2U0ZGU4MTJiYzIifQ=="/>
  </w:docVars>
  <w:rsids>
    <w:rsidRoot w:val="00000000"/>
    <w:rsid w:val="02DE7F8E"/>
    <w:rsid w:val="44BE35B0"/>
    <w:rsid w:val="7E3B11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2024-09-19T07:43:06Z</dcterms:created>
  <dc:creator>灯灯登登</dc:creator>
  <cp:lastModifiedBy>vertesyuan</cp:lastModifiedBy>
  <dcterms:modified xsi:type="dcterms:W3CDTF">2024-10-12T07:53:45Z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E0A3971D2020486AA202CAF06CEDA0B2_13</vt:lpwstr>
  </property>
</Properties>
</file>