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DCC28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3DA0DAD5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学院：法学院             </w:t>
      </w:r>
      <w:r>
        <w:rPr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u w:val="single"/>
        </w:rPr>
        <w:t xml:space="preserve">      加试科目：刑事诉讼法   </w:t>
      </w:r>
    </w:p>
    <w:p w14:paraId="3C2E25C4">
      <w:pPr>
        <w:pStyle w:val="3"/>
        <w:rPr>
          <w:rFonts w:hint="eastAsia" w:hAnsi="宋体" w:cs="宋体"/>
        </w:rPr>
      </w:pPr>
      <w:r>
        <w:rPr>
          <w:rFonts w:hint="eastAsia" w:ascii="黑体" w:eastAsia="黑体"/>
          <w:color w:val="000000"/>
        </w:rPr>
        <w:t>考试要求：</w:t>
      </w:r>
      <w:r>
        <w:rPr>
          <w:rFonts w:hint="eastAsia" w:hAnsi="宋体" w:cs="宋体"/>
        </w:rPr>
        <w:t xml:space="preserve">要求学生掌握刑事诉讼法的基本概念、理论及方法，能用所学的知识分析一些相关的问题。  </w:t>
      </w:r>
    </w:p>
    <w:p w14:paraId="78B7A3B9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一、刑事诉讼法学的研究对象和研究方法</w:t>
      </w:r>
    </w:p>
    <w:p w14:paraId="3B114B88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1.刑事诉讼法学的研究对象</w:t>
      </w:r>
    </w:p>
    <w:p w14:paraId="302A15AA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刑事诉讼法学的研究方法</w:t>
      </w:r>
    </w:p>
    <w:p w14:paraId="1BBD2E84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二、马克思、恩格斯的刑事诉讼观</w:t>
      </w:r>
    </w:p>
    <w:p w14:paraId="36CDE59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1.刑事程序法与刑事实体法的关系</w:t>
      </w:r>
    </w:p>
    <w:p w14:paraId="2F01FFCA">
      <w:pPr>
        <w:pStyle w:val="3"/>
        <w:rPr>
          <w:rFonts w:hAnsi="宋体" w:cs="宋体"/>
        </w:rPr>
      </w:pPr>
      <w:r>
        <w:rPr>
          <w:rFonts w:hint="eastAsia" w:hAnsi="宋体" w:cs="宋体"/>
        </w:rPr>
        <w:t>2.刑事诉讼中的人权司法保障</w:t>
      </w:r>
    </w:p>
    <w:p w14:paraId="4453EAE3">
      <w:pPr>
        <w:pStyle w:val="3"/>
        <w:rPr>
          <w:rFonts w:hAnsi="宋体" w:cs="宋体"/>
        </w:rPr>
      </w:pPr>
      <w:r>
        <w:rPr>
          <w:rFonts w:hAnsi="宋体" w:cs="宋体"/>
        </w:rPr>
        <w:t>3.</w:t>
      </w:r>
      <w:r>
        <w:rPr>
          <w:rFonts w:hint="eastAsia" w:hAnsi="宋体" w:cs="宋体"/>
        </w:rPr>
        <w:t>刑事审判权的独立行使</w:t>
      </w:r>
    </w:p>
    <w:p w14:paraId="608758C5">
      <w:pPr>
        <w:pStyle w:val="3"/>
        <w:rPr>
          <w:rFonts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刑事司法的民众参与</w:t>
      </w:r>
    </w:p>
    <w:p w14:paraId="593C44BD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刑事诉讼的程序公正要求</w:t>
      </w:r>
    </w:p>
    <w:p w14:paraId="2BBD2CF9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三、刑事诉讼构造与刑事诉讼主体</w:t>
      </w:r>
    </w:p>
    <w:p w14:paraId="4FD0B823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1.刑事诉讼构造</w:t>
      </w:r>
    </w:p>
    <w:p w14:paraId="60B66994">
      <w:pPr>
        <w:pStyle w:val="3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刑事诉讼中的审判机关</w:t>
      </w:r>
    </w:p>
    <w:p w14:paraId="08CC9A39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刑事诉讼中的检察机关</w:t>
      </w:r>
    </w:p>
    <w:p w14:paraId="01EEAB76">
      <w:pPr>
        <w:pStyle w:val="3"/>
        <w:rPr>
          <w:rFonts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刑事诉讼中的侦查机关</w:t>
      </w:r>
    </w:p>
    <w:p w14:paraId="29359820">
      <w:pPr>
        <w:pStyle w:val="3"/>
        <w:rPr>
          <w:rFonts w:hint="eastAsia" w:hAnsi="宋体" w:cs="宋体"/>
        </w:rPr>
      </w:pPr>
      <w:r>
        <w:rPr>
          <w:rFonts w:hAnsi="宋体" w:cs="宋体"/>
        </w:rPr>
        <w:t>5.</w:t>
      </w:r>
      <w:r>
        <w:rPr>
          <w:rFonts w:hint="eastAsia" w:hAnsi="宋体" w:cs="宋体"/>
        </w:rPr>
        <w:t>当事人与其他诉讼参与人</w:t>
      </w:r>
    </w:p>
    <w:p w14:paraId="6E977912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四、刑事诉讼基本原则</w:t>
      </w:r>
    </w:p>
    <w:p w14:paraId="63055718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1.概述</w:t>
      </w:r>
    </w:p>
    <w:p w14:paraId="2668E147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2.我国刑事诉讼基本原则</w:t>
      </w:r>
    </w:p>
    <w:p w14:paraId="532F1106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五、管辖</w:t>
      </w:r>
    </w:p>
    <w:p w14:paraId="59368DE3">
      <w:pPr>
        <w:pStyle w:val="3"/>
        <w:rPr>
          <w:rFonts w:hAnsi="宋体" w:cs="宋体"/>
        </w:rPr>
      </w:pPr>
      <w:r>
        <w:rPr>
          <w:rFonts w:hint="eastAsia" w:hAnsi="宋体" w:cs="宋体"/>
        </w:rPr>
        <w:t>1.管辖制度</w:t>
      </w:r>
    </w:p>
    <w:p w14:paraId="6F603ABD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管辖类型</w:t>
      </w:r>
    </w:p>
    <w:p w14:paraId="29E3B34B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六、回避</w:t>
      </w:r>
    </w:p>
    <w:p w14:paraId="6E0C3B62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1.回避制度</w:t>
      </w:r>
    </w:p>
    <w:p w14:paraId="21F134A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2.回避的适用</w:t>
      </w:r>
    </w:p>
    <w:p w14:paraId="032F519E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七、辩护与代理</w:t>
      </w:r>
    </w:p>
    <w:p w14:paraId="27647935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1.刑事辩护</w:t>
      </w:r>
    </w:p>
    <w:p w14:paraId="78B040E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刑事代理</w:t>
      </w:r>
    </w:p>
    <w:p w14:paraId="15A0D8B8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八、证据与证明</w:t>
      </w:r>
    </w:p>
    <w:p w14:paraId="1782A1A5">
      <w:pPr>
        <w:pStyle w:val="3"/>
        <w:rPr>
          <w:rFonts w:hAnsi="宋体" w:cs="宋体"/>
        </w:rPr>
      </w:pPr>
      <w:r>
        <w:rPr>
          <w:rFonts w:hint="eastAsia" w:hAnsi="宋体" w:cs="宋体"/>
        </w:rPr>
        <w:t>1.证据制度概述</w:t>
      </w:r>
    </w:p>
    <w:p w14:paraId="64ECC919">
      <w:pPr>
        <w:pStyle w:val="3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证据的种类和分类</w:t>
      </w:r>
    </w:p>
    <w:p w14:paraId="33EE7046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证据规则</w:t>
      </w:r>
    </w:p>
    <w:p w14:paraId="6737F66C">
      <w:pPr>
        <w:pStyle w:val="3"/>
        <w:rPr>
          <w:rFonts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证明的概念与分类</w:t>
      </w:r>
    </w:p>
    <w:p w14:paraId="7CC1E8D1">
      <w:pPr>
        <w:pStyle w:val="3"/>
        <w:rPr>
          <w:rFonts w:hint="eastAsia" w:hAnsi="宋体" w:cs="宋体"/>
        </w:rPr>
      </w:pPr>
      <w:r>
        <w:rPr>
          <w:rFonts w:hAnsi="宋体" w:cs="宋体"/>
        </w:rPr>
        <w:t>5.</w:t>
      </w:r>
      <w:r>
        <w:rPr>
          <w:rFonts w:hint="eastAsia" w:hAnsi="宋体" w:cs="宋体"/>
        </w:rPr>
        <w:t>证明的要素</w:t>
      </w:r>
    </w:p>
    <w:p w14:paraId="6A2E759B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九、强制措施</w:t>
      </w:r>
    </w:p>
    <w:p w14:paraId="0D264D16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1.强制措施概述</w:t>
      </w:r>
    </w:p>
    <w:p w14:paraId="5FF2AD8C">
      <w:pPr>
        <w:pStyle w:val="3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拘传</w:t>
      </w:r>
    </w:p>
    <w:p w14:paraId="1AE7AF80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取保候审</w:t>
      </w:r>
    </w:p>
    <w:p w14:paraId="5E576E73">
      <w:pPr>
        <w:pStyle w:val="3"/>
        <w:rPr>
          <w:rFonts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监视居住</w:t>
      </w:r>
    </w:p>
    <w:p w14:paraId="55BCD029">
      <w:pPr>
        <w:pStyle w:val="3"/>
        <w:rPr>
          <w:rFonts w:hAnsi="宋体" w:cs="宋体"/>
        </w:rPr>
      </w:pPr>
      <w:r>
        <w:rPr>
          <w:rFonts w:hint="eastAsia" w:hAnsi="宋体" w:cs="宋体"/>
        </w:rPr>
        <w:t>5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刑事拘留</w:t>
      </w:r>
    </w:p>
    <w:p w14:paraId="0383054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6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逮捕</w:t>
      </w:r>
    </w:p>
    <w:p w14:paraId="60AC0B4F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十、附带民事诉讼</w:t>
      </w:r>
    </w:p>
    <w:p w14:paraId="7D27ADA7">
      <w:pPr>
        <w:pStyle w:val="3"/>
        <w:rPr>
          <w:rFonts w:hAnsi="宋体" w:cs="宋体"/>
        </w:rPr>
      </w:pPr>
      <w:r>
        <w:rPr>
          <w:rFonts w:hint="eastAsia" w:hAnsi="宋体" w:cs="宋体"/>
        </w:rPr>
        <w:t>1.附带民事诉讼概述</w:t>
      </w:r>
    </w:p>
    <w:p w14:paraId="36F01271">
      <w:pPr>
        <w:pStyle w:val="3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附带民事诉讼当事人</w:t>
      </w:r>
    </w:p>
    <w:p w14:paraId="585FEA76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附带民事诉讼的提起</w:t>
      </w:r>
    </w:p>
    <w:p w14:paraId="7E60147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附带民事诉讼案件的审判</w:t>
      </w:r>
    </w:p>
    <w:p w14:paraId="6D70368F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十一、期间与送达</w:t>
      </w:r>
    </w:p>
    <w:p w14:paraId="7A45CEEE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1.刑事诉讼活动的期间</w:t>
      </w:r>
    </w:p>
    <w:p w14:paraId="55837A6F">
      <w:pPr>
        <w:pStyle w:val="3"/>
        <w:rPr>
          <w:rFonts w:hint="eastAsia"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刑事诉讼文书的送达</w:t>
      </w:r>
    </w:p>
    <w:p w14:paraId="1299D045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十二、立案</w:t>
      </w:r>
    </w:p>
    <w:p w14:paraId="4F642982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1.立案的概念与功能</w:t>
      </w:r>
    </w:p>
    <w:p w14:paraId="7BAE563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2.立案的材料来源与条件</w:t>
      </w:r>
    </w:p>
    <w:p w14:paraId="47FE9468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3.立案程序和立案监督</w:t>
      </w:r>
    </w:p>
    <w:p w14:paraId="59D23525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十三、侦查</w:t>
      </w:r>
    </w:p>
    <w:p w14:paraId="5F61A224">
      <w:pPr>
        <w:pStyle w:val="3"/>
        <w:rPr>
          <w:rFonts w:hAnsi="宋体" w:cs="宋体"/>
        </w:rPr>
      </w:pPr>
      <w:r>
        <w:rPr>
          <w:rFonts w:hint="eastAsia" w:hAnsi="宋体" w:cs="宋体"/>
        </w:rPr>
        <w:t>1.侦查基本理论</w:t>
      </w:r>
    </w:p>
    <w:p w14:paraId="2954929B">
      <w:pPr>
        <w:pStyle w:val="3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侦查行为</w:t>
      </w:r>
    </w:p>
    <w:p w14:paraId="49A32BD1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侦查终结</w:t>
      </w:r>
    </w:p>
    <w:p w14:paraId="3D773FB5">
      <w:pPr>
        <w:pStyle w:val="3"/>
        <w:rPr>
          <w:rFonts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人民检察院对直接受理案件的侦查</w:t>
      </w:r>
    </w:p>
    <w:p w14:paraId="653335C6">
      <w:pPr>
        <w:pStyle w:val="3"/>
        <w:rPr>
          <w:rFonts w:hAnsi="宋体" w:cs="宋体"/>
        </w:rPr>
      </w:pPr>
      <w:r>
        <w:rPr>
          <w:rFonts w:hint="eastAsia" w:hAnsi="宋体" w:cs="宋体"/>
        </w:rPr>
        <w:t>5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补充侦查</w:t>
      </w:r>
    </w:p>
    <w:p w14:paraId="6CE91BBF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6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侦查监督</w:t>
      </w:r>
    </w:p>
    <w:p w14:paraId="592E7D22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十四、审查起诉</w:t>
      </w:r>
    </w:p>
    <w:p w14:paraId="1704E3E1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1.审查起诉概述</w:t>
      </w:r>
    </w:p>
    <w:p w14:paraId="4CB78C0B">
      <w:pPr>
        <w:pStyle w:val="3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审查起诉的程序</w:t>
      </w:r>
    </w:p>
    <w:p w14:paraId="14C6A689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提起公诉</w:t>
      </w:r>
    </w:p>
    <w:p w14:paraId="32DC7B00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不起诉</w:t>
      </w:r>
    </w:p>
    <w:p w14:paraId="3B3DE9F8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十五、第一审程序</w:t>
      </w:r>
    </w:p>
    <w:p w14:paraId="3AF9101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1.公诉案件第一审程序</w:t>
      </w:r>
    </w:p>
    <w:p w14:paraId="5DA047BF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2.自诉案件第一审程序</w:t>
      </w:r>
    </w:p>
    <w:p w14:paraId="5454AF80">
      <w:pPr>
        <w:pStyle w:val="3"/>
        <w:rPr>
          <w:rFonts w:hAnsi="宋体" w:cs="宋体"/>
        </w:rPr>
      </w:pPr>
      <w:r>
        <w:rPr>
          <w:rFonts w:hint="eastAsia" w:hAnsi="宋体" w:cs="宋体"/>
        </w:rPr>
        <w:t>3.简易程序</w:t>
      </w:r>
    </w:p>
    <w:p w14:paraId="29DC16B7">
      <w:pPr>
        <w:pStyle w:val="3"/>
        <w:rPr>
          <w:rFonts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速裁程序</w:t>
      </w:r>
    </w:p>
    <w:p w14:paraId="0AA10C63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判决、裁定和决定</w:t>
      </w:r>
    </w:p>
    <w:p w14:paraId="59016530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十六、第二审程序</w:t>
      </w:r>
    </w:p>
    <w:p w14:paraId="0187337B">
      <w:pPr>
        <w:pStyle w:val="3"/>
        <w:rPr>
          <w:rFonts w:hAnsi="宋体" w:cs="宋体"/>
        </w:rPr>
      </w:pPr>
      <w:r>
        <w:rPr>
          <w:rFonts w:hint="eastAsia" w:hAnsi="宋体" w:cs="宋体"/>
        </w:rPr>
        <w:t>1.审级制度</w:t>
      </w:r>
    </w:p>
    <w:p w14:paraId="55C2502C">
      <w:pPr>
        <w:pStyle w:val="3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第二审程序的概念与功能</w:t>
      </w:r>
    </w:p>
    <w:p w14:paraId="1027E98A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第二审程序的提起</w:t>
      </w:r>
    </w:p>
    <w:p w14:paraId="562066B4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第二审案件的审判</w:t>
      </w:r>
    </w:p>
    <w:p w14:paraId="2ACC4E8C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十七、死刑复核程序</w:t>
      </w:r>
    </w:p>
    <w:p w14:paraId="49EBF607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1.概述</w:t>
      </w:r>
    </w:p>
    <w:p w14:paraId="537B7199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2.死刑复核的具体程序</w:t>
      </w:r>
    </w:p>
    <w:p w14:paraId="28420938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十八、审判监督程序</w:t>
      </w:r>
    </w:p>
    <w:p w14:paraId="555797FF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概述</w:t>
      </w:r>
    </w:p>
    <w:p w14:paraId="48566A27">
      <w:pPr>
        <w:pStyle w:val="3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提起审判监督程序的材料来源</w:t>
      </w:r>
    </w:p>
    <w:p w14:paraId="08815A4F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审判监督程序的提起</w:t>
      </w:r>
    </w:p>
    <w:p w14:paraId="62112045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4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重新审判</w:t>
      </w:r>
    </w:p>
    <w:p w14:paraId="4C8FC8CD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十九、各种判决、裁定的执行</w:t>
      </w:r>
    </w:p>
    <w:p w14:paraId="1D70D264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执行概述</w:t>
      </w:r>
    </w:p>
    <w:p w14:paraId="2953790A">
      <w:pPr>
        <w:pStyle w:val="3"/>
        <w:rPr>
          <w:rFonts w:hint="eastAsia"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各种判决、裁定的执行程序</w:t>
      </w:r>
    </w:p>
    <w:p w14:paraId="5E46E7B9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二十、执行的变更与监督</w:t>
      </w:r>
    </w:p>
    <w:p w14:paraId="6E928895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死刑、死缓执行的变更</w:t>
      </w:r>
    </w:p>
    <w:p w14:paraId="7DA06840">
      <w:pPr>
        <w:pStyle w:val="3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监外执行</w:t>
      </w:r>
    </w:p>
    <w:p w14:paraId="35BBF424">
      <w:pPr>
        <w:pStyle w:val="3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减刑和假释程序</w:t>
      </w:r>
    </w:p>
    <w:p w14:paraId="13A720E5">
      <w:pPr>
        <w:pStyle w:val="3"/>
        <w:rPr>
          <w:rFonts w:hAnsi="宋体" w:cs="宋体"/>
        </w:rPr>
      </w:pPr>
      <w:r>
        <w:rPr>
          <w:rFonts w:hAnsi="宋体" w:cs="宋体"/>
        </w:rPr>
        <w:t>4.</w:t>
      </w:r>
      <w:r>
        <w:rPr>
          <w:rFonts w:hint="eastAsia" w:hAnsi="宋体" w:cs="宋体"/>
        </w:rPr>
        <w:t>对新罪、漏罪和申诉的处理</w:t>
      </w:r>
    </w:p>
    <w:p w14:paraId="22295468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5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人民检察院对执行的监督</w:t>
      </w:r>
    </w:p>
    <w:p w14:paraId="2ED1F58A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二十一、未成年人刑事案件诉讼程序</w:t>
      </w:r>
    </w:p>
    <w:p w14:paraId="6D2AB505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概述</w:t>
      </w:r>
    </w:p>
    <w:p w14:paraId="4C0B6A3C">
      <w:pPr>
        <w:pStyle w:val="3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未成年人刑事案件诉讼程序的基本原则与制度</w:t>
      </w:r>
    </w:p>
    <w:p w14:paraId="22D76878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未成年人刑事案件的具体诉讼程序</w:t>
      </w:r>
    </w:p>
    <w:p w14:paraId="32B7E12C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二十二、刑事和解程序</w:t>
      </w:r>
    </w:p>
    <w:p w14:paraId="2BA239B4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当事人和解的公诉案件诉讼程序概述</w:t>
      </w:r>
    </w:p>
    <w:p w14:paraId="43F9020E">
      <w:pPr>
        <w:pStyle w:val="3"/>
        <w:rPr>
          <w:rFonts w:hint="eastAsia"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当事人和解的诉讼程序</w:t>
      </w:r>
    </w:p>
    <w:p w14:paraId="0FF2FF47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二十三、缺席审判程序</w:t>
      </w:r>
    </w:p>
    <w:p w14:paraId="0976A4B2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缺席审判程序概述</w:t>
      </w:r>
    </w:p>
    <w:p w14:paraId="7AA07E80">
      <w:pPr>
        <w:pStyle w:val="3"/>
        <w:rPr>
          <w:rFonts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缺席审判程序的适用和救济</w:t>
      </w:r>
    </w:p>
    <w:p w14:paraId="25F74F29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二十四、违法所得的没收程序</w:t>
      </w:r>
    </w:p>
    <w:p w14:paraId="0ACB0B8C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违法所得的没收程序概述</w:t>
      </w:r>
    </w:p>
    <w:p w14:paraId="5EAF27AA">
      <w:pPr>
        <w:pStyle w:val="3"/>
        <w:rPr>
          <w:rFonts w:hAnsi="宋体" w:cs="宋体"/>
        </w:rPr>
      </w:pPr>
      <w:r>
        <w:rPr>
          <w:rFonts w:hAnsi="宋体" w:cs="宋体"/>
        </w:rPr>
        <w:t>2.</w:t>
      </w:r>
      <w:r>
        <w:rPr>
          <w:rFonts w:hint="eastAsia" w:hAnsi="宋体" w:cs="宋体"/>
        </w:rPr>
        <w:t>违法所得的没收程序的适用和救济</w:t>
      </w:r>
    </w:p>
    <w:p w14:paraId="31838D7C">
      <w:pPr>
        <w:pStyle w:val="3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hAnsi="宋体" w:eastAsia="黑体" w:cs="宋体"/>
          <w:sz w:val="28"/>
          <w:szCs w:val="28"/>
        </w:rPr>
        <w:t>二十五、强制医疗程序</w:t>
      </w:r>
    </w:p>
    <w:p w14:paraId="56518C6B">
      <w:pPr>
        <w:pStyle w:val="3"/>
        <w:rPr>
          <w:rFonts w:hAnsi="宋体" w:cs="宋体"/>
        </w:rPr>
      </w:pPr>
      <w:r>
        <w:rPr>
          <w:rFonts w:hint="eastAsia" w:hAnsi="宋体" w:cs="宋体"/>
        </w:rPr>
        <w:t>1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强制医疗程序概述</w:t>
      </w:r>
    </w:p>
    <w:p w14:paraId="21385605"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2</w:t>
      </w:r>
      <w:r>
        <w:rPr>
          <w:rFonts w:hAnsi="宋体" w:cs="宋体"/>
        </w:rPr>
        <w:t>.</w:t>
      </w:r>
      <w:r>
        <w:rPr>
          <w:rFonts w:hint="eastAsia" w:hAnsi="宋体" w:cs="宋体"/>
        </w:rPr>
        <w:t>强制医疗程序的适用和救济</w:t>
      </w:r>
    </w:p>
    <w:p w14:paraId="351AD2E3">
      <w:pPr>
        <w:pStyle w:val="3"/>
        <w:rPr>
          <w:rFonts w:hint="eastAsia" w:hAnsi="宋体" w:cs="宋体"/>
        </w:rPr>
      </w:pPr>
    </w:p>
    <w:p w14:paraId="4219AD04">
      <w:pPr>
        <w:pStyle w:val="3"/>
        <w:rPr>
          <w:rFonts w:hint="eastAsia" w:hAnsi="宋体" w:cs="宋体"/>
        </w:rPr>
      </w:pPr>
    </w:p>
    <w:p w14:paraId="3AA6CFCD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</w:p>
    <w:p w14:paraId="18E89F1A">
      <w:pPr>
        <w:spacing w:line="260" w:lineRule="exact"/>
        <w:jc w:val="left"/>
        <w:rPr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 </w:t>
      </w:r>
    </w:p>
    <w:p w14:paraId="37E04F38">
      <w:pPr>
        <w:spacing w:line="260" w:lineRule="exact"/>
        <w:jc w:val="left"/>
        <w:rPr>
          <w:color w:val="000000"/>
          <w:szCs w:val="20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刑事诉讼法的考试参考书目：</w:t>
      </w:r>
    </w:p>
    <w:p w14:paraId="4C4F97EC">
      <w:pPr>
        <w:spacing w:before="156" w:beforeLines="50" w:after="156" w:afterLines="50" w:line="260" w:lineRule="exact"/>
        <w:jc w:val="left"/>
        <w:rPr>
          <w:rFonts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bCs/>
          <w:color w:val="000000"/>
          <w:sz w:val="28"/>
          <w:szCs w:val="28"/>
        </w:rPr>
        <w:t>《刑事诉讼法学》编写组编：《刑事诉讼法学（第三版）》，高等教育出版社，201</w:t>
      </w:r>
      <w:r>
        <w:rPr>
          <w:rFonts w:ascii="黑体" w:eastAsia="黑体"/>
          <w:bCs/>
          <w:color w:val="000000"/>
          <w:sz w:val="28"/>
          <w:szCs w:val="28"/>
        </w:rPr>
        <w:t>9</w:t>
      </w:r>
      <w:r>
        <w:rPr>
          <w:rFonts w:hint="eastAsia" w:ascii="黑体" w:eastAsia="黑体"/>
          <w:bCs/>
          <w:color w:val="000000"/>
          <w:sz w:val="28"/>
          <w:szCs w:val="28"/>
        </w:rPr>
        <w:t>年版。</w:t>
      </w:r>
    </w:p>
    <w:p w14:paraId="722F55D0">
      <w:pPr>
        <w:spacing w:before="156" w:beforeLines="50" w:after="156" w:afterLines="50" w:line="260" w:lineRule="exact"/>
        <w:jc w:val="left"/>
        <w:rPr>
          <w:rFonts w:hint="eastAsia" w:ascii="黑体" w:eastAsia="黑体"/>
          <w:bCs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6389B">
    <w:pPr>
      <w:pStyle w:val="4"/>
      <w:rPr>
        <w:rFonts w:hint="eastAsia"/>
      </w:rPr>
    </w:pPr>
    <w:r>
      <w:rPr>
        <w:rFonts w:hint="eastAsia"/>
      </w:rPr>
      <w:tab/>
    </w:r>
    <w:r>
      <w:rPr>
        <w:rStyle w:val="9"/>
        <w:rFonts w:hint="eastAsia"/>
      </w:rPr>
      <w:t>第</w:t>
    </w: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  <w:lang/>
      </w:rPr>
      <w:t>3</w:t>
    </w:r>
    <w:r>
      <w:fldChar w:fldCharType="end"/>
    </w:r>
    <w:r>
      <w:rPr>
        <w:rStyle w:val="9"/>
        <w:rFonts w:hint="eastAsia"/>
      </w:rPr>
      <w:t>页 共</w:t>
    </w:r>
    <w:r>
      <w:fldChar w:fldCharType="begin"/>
    </w:r>
    <w:r>
      <w:rPr>
        <w:rStyle w:val="9"/>
      </w:rPr>
      <w:instrText xml:space="preserve"> NUMPAGES </w:instrText>
    </w:r>
    <w:r>
      <w:fldChar w:fldCharType="separate"/>
    </w:r>
    <w:r>
      <w:rPr>
        <w:rStyle w:val="9"/>
        <w:lang/>
      </w:rPr>
      <w:t>3</w:t>
    </w:r>
    <w:r>
      <w:fldChar w:fldCharType="end"/>
    </w:r>
    <w:r>
      <w:rPr>
        <w:rStyle w:val="9"/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1AEE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56"/>
    <w:rsid w:val="000222C9"/>
    <w:rsid w:val="000235CF"/>
    <w:rsid w:val="000763BA"/>
    <w:rsid w:val="000B2EB2"/>
    <w:rsid w:val="000C35DE"/>
    <w:rsid w:val="000F4A5B"/>
    <w:rsid w:val="001011E8"/>
    <w:rsid w:val="00121936"/>
    <w:rsid w:val="00151408"/>
    <w:rsid w:val="001961FE"/>
    <w:rsid w:val="0019737E"/>
    <w:rsid w:val="001A17E8"/>
    <w:rsid w:val="001A644C"/>
    <w:rsid w:val="001C3821"/>
    <w:rsid w:val="001D66DE"/>
    <w:rsid w:val="00206E07"/>
    <w:rsid w:val="0026626B"/>
    <w:rsid w:val="002B7C02"/>
    <w:rsid w:val="00351BF0"/>
    <w:rsid w:val="003D18CC"/>
    <w:rsid w:val="003D42DC"/>
    <w:rsid w:val="00411614"/>
    <w:rsid w:val="004336F4"/>
    <w:rsid w:val="00461F3E"/>
    <w:rsid w:val="00493749"/>
    <w:rsid w:val="004B615F"/>
    <w:rsid w:val="004D3D3B"/>
    <w:rsid w:val="004F338C"/>
    <w:rsid w:val="004F55EC"/>
    <w:rsid w:val="0054515C"/>
    <w:rsid w:val="00556886"/>
    <w:rsid w:val="005808CF"/>
    <w:rsid w:val="005901E8"/>
    <w:rsid w:val="0066516E"/>
    <w:rsid w:val="006C0D5E"/>
    <w:rsid w:val="006D5380"/>
    <w:rsid w:val="007016A6"/>
    <w:rsid w:val="00736B47"/>
    <w:rsid w:val="00741241"/>
    <w:rsid w:val="00744DDB"/>
    <w:rsid w:val="007503A3"/>
    <w:rsid w:val="007A6478"/>
    <w:rsid w:val="007D0EBB"/>
    <w:rsid w:val="007D45AE"/>
    <w:rsid w:val="007D55FC"/>
    <w:rsid w:val="007F5CE1"/>
    <w:rsid w:val="008046B1"/>
    <w:rsid w:val="008A6831"/>
    <w:rsid w:val="008E6DD7"/>
    <w:rsid w:val="008E7DD7"/>
    <w:rsid w:val="008F0E63"/>
    <w:rsid w:val="00971D4A"/>
    <w:rsid w:val="00983766"/>
    <w:rsid w:val="009845D7"/>
    <w:rsid w:val="009E6996"/>
    <w:rsid w:val="009F04C1"/>
    <w:rsid w:val="00A177B5"/>
    <w:rsid w:val="00A5128D"/>
    <w:rsid w:val="00A75C24"/>
    <w:rsid w:val="00AC0B73"/>
    <w:rsid w:val="00AC57A0"/>
    <w:rsid w:val="00AD7DA1"/>
    <w:rsid w:val="00B76289"/>
    <w:rsid w:val="00C17595"/>
    <w:rsid w:val="00C3111A"/>
    <w:rsid w:val="00D03C8B"/>
    <w:rsid w:val="00D360DD"/>
    <w:rsid w:val="00D64922"/>
    <w:rsid w:val="00D65761"/>
    <w:rsid w:val="00DA00E7"/>
    <w:rsid w:val="00DE3D57"/>
    <w:rsid w:val="00E61CB7"/>
    <w:rsid w:val="00EA4732"/>
    <w:rsid w:val="00EC641E"/>
    <w:rsid w:val="00EF087B"/>
    <w:rsid w:val="00F03808"/>
    <w:rsid w:val="00F048C6"/>
    <w:rsid w:val="00F1079C"/>
    <w:rsid w:val="00F50302"/>
    <w:rsid w:val="00F53F7C"/>
    <w:rsid w:val="00F55541"/>
    <w:rsid w:val="00F74C8E"/>
    <w:rsid w:val="00F90E2E"/>
    <w:rsid w:val="00FA2F86"/>
    <w:rsid w:val="17FA2823"/>
    <w:rsid w:val="7EFC6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style31"/>
    <w:uiPriority w:val="0"/>
    <w:rPr>
      <w:color w:val="000000"/>
      <w:sz w:val="13"/>
      <w:szCs w:val="13"/>
      <w:u w:val="none"/>
    </w:rPr>
  </w:style>
  <w:style w:type="paragraph" w:customStyle="1" w:styleId="11">
    <w:name w:val="text1"/>
    <w:basedOn w:val="1"/>
    <w:uiPriority w:val="0"/>
    <w:pPr>
      <w:widowControl/>
      <w:spacing w:before="100" w:beforeLines="0" w:beforeAutospacing="1" w:after="100" w:afterLines="0" w:afterAutospacing="1" w:line="250" w:lineRule="atLeast"/>
      <w:jc w:val="left"/>
    </w:pPr>
    <w:rPr>
      <w:rFonts w:ascii="宋体" w:hAnsi="宋体"/>
      <w:color w:val="000000"/>
      <w:kern w:val="0"/>
      <w:sz w:val="13"/>
      <w:szCs w:val="13"/>
    </w:rPr>
  </w:style>
  <w:style w:type="character" w:customStyle="1" w:styleId="12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2\office6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240</Words>
  <Characters>1368</Characters>
  <Lines>11</Lines>
  <Paragraphs>3</Paragraphs>
  <TotalTime>0</TotalTime>
  <ScaleCrop>false</ScaleCrop>
  <LinksUpToDate>false</LinksUpToDate>
  <CharactersWithSpaces>1605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2015-06-18T14:15:00Z</dcterms:created>
  <cp:lastModifiedBy>vertesyuan</cp:lastModifiedBy>
  <cp:lastPrinted>2011-06-29T05:47:00Z</cp:lastPrinted>
  <dcterms:modified xsi:type="dcterms:W3CDTF">2024-10-11T03:31:02Z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A9530144B5AA4036AB2A00EBF9393393_13</vt:lpwstr>
  </property>
</Properties>
</file>