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A5926">
      <w:pPr>
        <w:keepNext w:val="0"/>
        <w:keepLines w:val="0"/>
        <w:pageBreakBefore w:val="0"/>
        <w:kinsoku/>
        <w:wordWrap/>
        <w:overflowPunct/>
        <w:topLinePunct w:val="0"/>
        <w:autoSpaceDE/>
        <w:autoSpaceDN/>
        <w:bidi w:val="0"/>
        <w:adjustRightInd/>
        <w:snapToGrid w:val="0"/>
        <w:spacing w:line="360" w:lineRule="auto"/>
        <w:jc w:val="center"/>
        <w:textAlignment w:val="auto"/>
        <w:rPr>
          <w:rFonts w:hint="eastAsia" w:ascii="黑体" w:hAnsi="宋体" w:eastAsia="黑体" w:cs="宋体"/>
          <w:kern w:val="0"/>
          <w:sz w:val="32"/>
          <w:szCs w:val="32"/>
        </w:rPr>
      </w:pPr>
      <w:bookmarkStart w:id="0" w:name="_GoBack"/>
      <w:bookmarkEnd w:id="0"/>
      <w:r>
        <w:rPr>
          <w:rFonts w:hint="eastAsia" w:ascii="黑体" w:eastAsia="黑体"/>
          <w:sz w:val="32"/>
          <w:szCs w:val="32"/>
        </w:rPr>
        <w:t>837-</w:t>
      </w:r>
      <w:r>
        <w:rPr>
          <w:rFonts w:hint="eastAsia" w:ascii="黑体" w:hAnsi="宋体" w:eastAsia="黑体" w:cs="宋体"/>
          <w:kern w:val="0"/>
          <w:sz w:val="32"/>
          <w:szCs w:val="32"/>
        </w:rPr>
        <w:t>化工原理</w:t>
      </w:r>
    </w:p>
    <w:p w14:paraId="67562C6D">
      <w:pPr>
        <w:keepNext w:val="0"/>
        <w:keepLines w:val="0"/>
        <w:pageBreakBefore w:val="0"/>
        <w:kinsoku/>
        <w:wordWrap/>
        <w:overflowPunct/>
        <w:topLinePunct w:val="0"/>
        <w:autoSpaceDE/>
        <w:autoSpaceDN/>
        <w:bidi w:val="0"/>
        <w:adjustRightInd/>
        <w:spacing w:line="360" w:lineRule="auto"/>
        <w:jc w:val="center"/>
        <w:textAlignment w:val="auto"/>
        <w:rPr>
          <w:rFonts w:hint="eastAsia" w:ascii="黑体" w:hAnsi="宋体" w:eastAsia="黑体"/>
          <w:szCs w:val="21"/>
        </w:rPr>
      </w:pPr>
    </w:p>
    <w:p w14:paraId="7CE2C284">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黑体" w:hAnsi="宋体" w:eastAsia="黑体"/>
          <w:b w:val="0"/>
          <w:bCs/>
          <w:szCs w:val="21"/>
        </w:rPr>
      </w:pPr>
      <w:r>
        <w:rPr>
          <w:rFonts w:hint="eastAsia" w:ascii="黑体" w:hAnsi="宋体" w:eastAsia="黑体"/>
          <w:b w:val="0"/>
          <w:bCs/>
          <w:szCs w:val="21"/>
        </w:rPr>
        <w:t>一、考试目的</w:t>
      </w:r>
    </w:p>
    <w:p w14:paraId="0D870109">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ascii="宋体" w:hAnsi="宋体"/>
          <w:color w:val="000000"/>
          <w:szCs w:val="21"/>
        </w:rPr>
        <w:t>《化工原理》是化工及化工相关专业的专业基础课程，以传递过程（动量传递、传质和传热）和其研究方法为主线，涵盖了化工生产中涉及的主要单元操作过程。主要研究化工单元操作基本原理、典型设备的设计与操作调节。通过考试，</w:t>
      </w:r>
      <w:r>
        <w:rPr>
          <w:rFonts w:ascii="宋体" w:hAnsi="宋体"/>
          <w:szCs w:val="21"/>
        </w:rPr>
        <w:t>测试考生对于化工专业相关的基本概念、基本理论、基础原理的掌握情况以及综合运用分析和解决化工实际问题的能力。</w:t>
      </w:r>
    </w:p>
    <w:p w14:paraId="6D051196">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szCs w:val="21"/>
        </w:rPr>
      </w:pPr>
    </w:p>
    <w:p w14:paraId="0DB99EE8">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黑体" w:hAnsi="宋体" w:eastAsia="黑体" w:cs="Times New Roman"/>
          <w:b w:val="0"/>
          <w:bCs/>
          <w:szCs w:val="21"/>
        </w:rPr>
      </w:pPr>
      <w:r>
        <w:rPr>
          <w:rFonts w:hint="eastAsia" w:ascii="黑体" w:hAnsi="宋体" w:eastAsia="黑体" w:cs="Times New Roman"/>
          <w:b w:val="0"/>
          <w:bCs/>
          <w:szCs w:val="21"/>
        </w:rPr>
        <w:t>二、考试要求</w:t>
      </w:r>
    </w:p>
    <w:p w14:paraId="62668B1A">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000000"/>
          <w:szCs w:val="21"/>
        </w:rPr>
      </w:pPr>
      <w:r>
        <w:rPr>
          <w:rFonts w:ascii="宋体" w:hAnsi="宋体"/>
          <w:szCs w:val="21"/>
        </w:rPr>
        <w:t>要求</w:t>
      </w:r>
      <w:r>
        <w:rPr>
          <w:rFonts w:ascii="宋体" w:hAnsi="宋体"/>
          <w:color w:val="000000"/>
          <w:szCs w:val="21"/>
        </w:rPr>
        <w:t>熟练掌握单元操作的基本概念和基础理论；</w:t>
      </w:r>
    </w:p>
    <w:p w14:paraId="166BE773">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color w:val="000000"/>
          <w:szCs w:val="21"/>
        </w:rPr>
      </w:pPr>
      <w:r>
        <w:rPr>
          <w:rFonts w:ascii="宋体" w:hAnsi="宋体"/>
          <w:color w:val="000000"/>
          <w:szCs w:val="21"/>
        </w:rPr>
        <w:t>掌握单元操作的过程特点及设备特性；</w:t>
      </w:r>
    </w:p>
    <w:p w14:paraId="0A0CF880">
      <w:pPr>
        <w:keepNext w:val="0"/>
        <w:keepLines w:val="0"/>
        <w:pageBreakBefore w:val="0"/>
        <w:kinsoku/>
        <w:wordWrap/>
        <w:overflowPunct/>
        <w:topLinePunct w:val="0"/>
        <w:autoSpaceDE/>
        <w:autoSpaceDN/>
        <w:bidi w:val="0"/>
        <w:adjustRightInd/>
        <w:spacing w:line="360" w:lineRule="auto"/>
        <w:ind w:firstLine="420" w:firstLineChars="200"/>
        <w:textAlignment w:val="auto"/>
        <w:rPr>
          <w:rFonts w:ascii="宋体" w:hAnsi="宋体"/>
          <w:szCs w:val="21"/>
        </w:rPr>
      </w:pPr>
      <w:r>
        <w:rPr>
          <w:rFonts w:ascii="宋体" w:hAnsi="宋体"/>
          <w:color w:val="000000"/>
          <w:szCs w:val="21"/>
        </w:rPr>
        <w:t>掌握主要单元操作典型设备的基本设计和操作计算方法；能够灵活运用单元操作的基本原理，分析解决单元操作常见问题。</w:t>
      </w:r>
      <w:r>
        <w:rPr>
          <w:rFonts w:ascii="宋体" w:hAnsi="宋体"/>
          <w:vanish/>
          <w:szCs w:val="21"/>
        </w:rPr>
        <w:t>; J3 w5 N/ Y9 Q9 |( e5 V( a3 j! [! q</w:t>
      </w:r>
      <w:r>
        <w:rPr>
          <w:rFonts w:ascii="宋体" w:hAnsi="宋体"/>
          <w:b/>
          <w:bCs/>
          <w:color w:val="000000"/>
          <w:szCs w:val="21"/>
        </w:rPr>
        <w:t xml:space="preserve"> </w:t>
      </w:r>
      <w:r>
        <w:rPr>
          <w:rFonts w:ascii="宋体" w:hAnsi="宋体"/>
          <w:vanish/>
          <w:szCs w:val="21"/>
        </w:rPr>
        <w:t>0 P* ~: q/ ]/ a* x; w/ J0 U</w:t>
      </w:r>
    </w:p>
    <w:p w14:paraId="5BEBED77">
      <w:pPr>
        <w:keepNext w:val="0"/>
        <w:keepLines w:val="0"/>
        <w:pageBreakBefore w:val="0"/>
        <w:kinsoku/>
        <w:wordWrap/>
        <w:overflowPunct/>
        <w:topLinePunct w:val="0"/>
        <w:autoSpaceDE/>
        <w:autoSpaceDN/>
        <w:bidi w:val="0"/>
        <w:adjustRightInd/>
        <w:snapToGrid w:val="0"/>
        <w:spacing w:line="360" w:lineRule="auto"/>
        <w:textAlignment w:val="auto"/>
        <w:rPr>
          <w:rFonts w:hint="eastAsia" w:ascii="宋体" w:hAnsi="宋体"/>
          <w:szCs w:val="21"/>
        </w:rPr>
      </w:pPr>
    </w:p>
    <w:p w14:paraId="604D50A7">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黑体" w:hAnsi="宋体" w:eastAsia="黑体" w:cs="Times New Roman"/>
          <w:b w:val="0"/>
          <w:bCs/>
          <w:szCs w:val="21"/>
        </w:rPr>
      </w:pPr>
      <w:r>
        <w:rPr>
          <w:rFonts w:hint="eastAsia" w:ascii="黑体" w:hAnsi="宋体" w:eastAsia="黑体" w:cs="Times New Roman"/>
          <w:b w:val="0"/>
          <w:bCs/>
          <w:szCs w:val="21"/>
        </w:rPr>
        <w:t>三、考试方式与试卷结构</w:t>
      </w:r>
    </w:p>
    <w:p w14:paraId="66D17F8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szCs w:val="21"/>
          <w:lang w:eastAsia="zh-CN"/>
        </w:rPr>
      </w:pPr>
      <w:r>
        <w:rPr>
          <w:rFonts w:ascii="宋体" w:hAnsi="宋体"/>
          <w:szCs w:val="21"/>
        </w:rPr>
        <w:t>本科目满</w:t>
      </w:r>
      <w:r>
        <w:rPr>
          <w:rFonts w:ascii="Calibri" w:hAnsi="Calibri"/>
          <w:kern w:val="0"/>
          <w:szCs w:val="21"/>
        </w:rPr>
        <w:t>分150</w:t>
      </w:r>
      <w:r>
        <w:rPr>
          <w:rFonts w:ascii="宋体" w:hAnsi="宋体"/>
          <w:szCs w:val="21"/>
        </w:rPr>
        <w:t>分，考试</w:t>
      </w:r>
      <w:r>
        <w:rPr>
          <w:rFonts w:ascii="Calibri" w:hAnsi="Calibri"/>
          <w:kern w:val="0"/>
          <w:szCs w:val="21"/>
        </w:rPr>
        <w:t>时间180</w:t>
      </w:r>
      <w:r>
        <w:rPr>
          <w:rFonts w:ascii="宋体" w:hAnsi="宋体"/>
          <w:szCs w:val="21"/>
        </w:rPr>
        <w:t>分钟。答题方式为闭卷、笔试。</w:t>
      </w:r>
    </w:p>
    <w:p w14:paraId="38C01A33">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ascii="宋体" w:hAnsi="宋体"/>
          <w:kern w:val="0"/>
          <w:szCs w:val="21"/>
        </w:rPr>
      </w:pPr>
      <w:r>
        <w:rPr>
          <w:rFonts w:ascii="宋体" w:hAnsi="宋体"/>
          <w:kern w:val="0"/>
          <w:szCs w:val="21"/>
        </w:rPr>
        <w:t>试卷结构：基本概念和知识、基本理论</w:t>
      </w:r>
      <w:r>
        <w:rPr>
          <w:rFonts w:ascii="Calibri" w:hAnsi="Calibri"/>
          <w:kern w:val="0"/>
          <w:szCs w:val="21"/>
        </w:rPr>
        <w:t>等占40%，</w:t>
      </w:r>
      <w:r>
        <w:rPr>
          <w:rFonts w:ascii="宋体" w:hAnsi="宋体"/>
          <w:kern w:val="0"/>
          <w:szCs w:val="21"/>
        </w:rPr>
        <w:t>理论解决实际问题和综合运用等占60%。试题题型包括基本概念、简答及分析和计算题（主要内容为流体流动、传热、吸收和精馏或均相反应器计算）。</w:t>
      </w:r>
    </w:p>
    <w:p w14:paraId="54A51BF0">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b/>
          <w:bCs/>
          <w:kern w:val="0"/>
          <w:szCs w:val="21"/>
        </w:rPr>
      </w:pPr>
    </w:p>
    <w:p w14:paraId="3A146A5E">
      <w:pPr>
        <w:keepNext w:val="0"/>
        <w:keepLines w:val="0"/>
        <w:pageBreakBefore w:val="0"/>
        <w:kinsoku/>
        <w:wordWrap/>
        <w:overflowPunct/>
        <w:topLinePunct w:val="0"/>
        <w:autoSpaceDE/>
        <w:autoSpaceDN/>
        <w:bidi w:val="0"/>
        <w:adjustRightInd/>
        <w:snapToGrid w:val="0"/>
        <w:spacing w:line="360" w:lineRule="auto"/>
        <w:ind w:firstLine="420" w:firstLineChars="200"/>
        <w:textAlignment w:val="auto"/>
        <w:rPr>
          <w:rFonts w:hint="eastAsia" w:ascii="黑体" w:hAnsi="宋体" w:eastAsia="黑体" w:cs="Times New Roman"/>
          <w:b w:val="0"/>
          <w:bCs/>
          <w:szCs w:val="21"/>
        </w:rPr>
      </w:pPr>
      <w:r>
        <w:rPr>
          <w:rFonts w:hint="eastAsia" w:ascii="黑体" w:hAnsi="宋体" w:eastAsia="黑体" w:cs="Times New Roman"/>
          <w:b w:val="0"/>
          <w:bCs/>
          <w:szCs w:val="21"/>
        </w:rPr>
        <w:t>四、考试内容及要求</w:t>
      </w:r>
    </w:p>
    <w:p w14:paraId="6B503FD0">
      <w:pPr>
        <w:keepNext w:val="0"/>
        <w:keepLines w:val="0"/>
        <w:pageBreakBefore w:val="0"/>
        <w:widowControl/>
        <w:kinsoku/>
        <w:wordWrap/>
        <w:overflowPunct/>
        <w:topLinePunct w:val="0"/>
        <w:autoSpaceDE/>
        <w:autoSpaceDN/>
        <w:bidi w:val="0"/>
        <w:adjustRightInd/>
        <w:spacing w:line="360" w:lineRule="auto"/>
        <w:jc w:val="center"/>
        <w:textAlignment w:val="auto"/>
        <w:rPr>
          <w:rFonts w:ascii="黑体" w:hAnsi="宋体" w:eastAsia="黑体"/>
          <w:kern w:val="0"/>
          <w:szCs w:val="21"/>
        </w:rPr>
      </w:pPr>
      <w:r>
        <w:rPr>
          <w:rFonts w:hint="eastAsia" w:ascii="宋体" w:hAnsi="宋体"/>
          <w:b/>
          <w:kern w:val="0"/>
          <w:szCs w:val="21"/>
        </w:rPr>
        <w:t xml:space="preserve">Ⅰ. </w:t>
      </w:r>
      <w:r>
        <w:rPr>
          <w:rFonts w:ascii="宋体" w:hAnsi="宋体"/>
          <w:b/>
          <w:kern w:val="0"/>
          <w:szCs w:val="21"/>
        </w:rPr>
        <w:t>流体流动</w:t>
      </w:r>
    </w:p>
    <w:p w14:paraId="3D2F7EF8">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 xml:space="preserve">1.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）流体静力学方程和应用（</w:t>
      </w:r>
      <w:r>
        <w:rPr>
          <w:rFonts w:ascii="Calibri" w:hAnsi="Calibri"/>
          <w:kern w:val="0"/>
          <w:szCs w:val="21"/>
        </w:rPr>
        <w:t>3</w:t>
      </w:r>
      <w:r>
        <w:rPr>
          <w:rFonts w:ascii="Calibri" w:hAnsi="宋体"/>
          <w:kern w:val="0"/>
          <w:szCs w:val="21"/>
        </w:rPr>
        <w:t>）流体流动规律（</w:t>
      </w:r>
      <w:r>
        <w:rPr>
          <w:rFonts w:ascii="Calibri" w:hAnsi="Calibri"/>
          <w:kern w:val="0"/>
          <w:szCs w:val="21"/>
        </w:rPr>
        <w:t>4</w:t>
      </w:r>
      <w:r>
        <w:rPr>
          <w:rFonts w:ascii="Calibri" w:hAnsi="宋体"/>
          <w:kern w:val="0"/>
          <w:szCs w:val="21"/>
        </w:rPr>
        <w:t>）流体流动现象（</w:t>
      </w:r>
      <w:r>
        <w:rPr>
          <w:rFonts w:ascii="Calibri" w:hAnsi="Calibri"/>
          <w:kern w:val="0"/>
          <w:szCs w:val="21"/>
        </w:rPr>
        <w:t>5</w:t>
      </w:r>
      <w:r>
        <w:rPr>
          <w:rFonts w:ascii="Calibri" w:hAnsi="宋体"/>
          <w:kern w:val="0"/>
          <w:szCs w:val="21"/>
        </w:rPr>
        <w:t>）流体流动阻力的计算（</w:t>
      </w:r>
      <w:r>
        <w:rPr>
          <w:rFonts w:ascii="Calibri" w:hAnsi="Calibri"/>
          <w:kern w:val="0"/>
          <w:szCs w:val="21"/>
        </w:rPr>
        <w:t>6</w:t>
      </w:r>
      <w:r>
        <w:rPr>
          <w:rFonts w:ascii="Calibri" w:hAnsi="宋体"/>
          <w:kern w:val="0"/>
          <w:szCs w:val="21"/>
        </w:rPr>
        <w:t>）管路计算（</w:t>
      </w:r>
      <w:r>
        <w:rPr>
          <w:rFonts w:ascii="Calibri" w:hAnsi="Calibri"/>
          <w:kern w:val="0"/>
          <w:szCs w:val="21"/>
        </w:rPr>
        <w:t>7</w:t>
      </w:r>
      <w:r>
        <w:rPr>
          <w:rFonts w:ascii="Calibri" w:hAnsi="宋体"/>
          <w:kern w:val="0"/>
          <w:szCs w:val="21"/>
        </w:rPr>
        <w:t>）流速和流量的测量</w:t>
      </w:r>
    </w:p>
    <w:p w14:paraId="2E9A886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default" w:ascii="Calibri" w:hAnsi="Calibri"/>
          <w:kern w:val="0"/>
          <w:szCs w:val="21"/>
        </w:rPr>
        <w:t xml:space="preserve"> </w:t>
      </w:r>
      <w:r>
        <w:rPr>
          <w:rFonts w:ascii="Calibri" w:hAnsi="宋体"/>
          <w:b/>
          <w:kern w:val="0"/>
          <w:szCs w:val="21"/>
        </w:rPr>
        <w:t>考试要求</w:t>
      </w:r>
      <w:r>
        <w:rPr>
          <w:rFonts w:ascii="Calibri" w:hAnsi="宋体"/>
          <w:kern w:val="0"/>
          <w:szCs w:val="21"/>
        </w:rPr>
        <w:t>：正确理解流体流动过程中的基本原理及流体在管内的流动规律；熟练掌握流体静力学基本方程式、连续性方程式和柏努利方程式及其应用；正确理解流体的流动类型和流动阻力的概念；熟练掌握流体流动阻力的计算、简单管路的设计型计算和操作型计算；了解测速管、文丘里流量计、孔板流量计和转子流量计的工作原理和基本计算。</w:t>
      </w:r>
    </w:p>
    <w:p w14:paraId="07746634">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1933D729">
      <w:pPr>
        <w:keepNext w:val="0"/>
        <w:keepLines w:val="0"/>
        <w:pageBreakBefore w:val="0"/>
        <w:widowControl/>
        <w:kinsoku/>
        <w:wordWrap/>
        <w:overflowPunct/>
        <w:topLinePunct w:val="0"/>
        <w:autoSpaceDE/>
        <w:autoSpaceDN/>
        <w:bidi w:val="0"/>
        <w:adjustRightInd/>
        <w:spacing w:line="360" w:lineRule="auto"/>
        <w:jc w:val="center"/>
        <w:textAlignment w:val="auto"/>
        <w:rPr>
          <w:rFonts w:ascii="Calibri" w:hAnsi="Calibri"/>
          <w:b/>
          <w:kern w:val="0"/>
          <w:szCs w:val="21"/>
        </w:rPr>
      </w:pPr>
      <w:r>
        <w:rPr>
          <w:rFonts w:hint="eastAsia" w:ascii="Calibri" w:hAnsi="宋体"/>
          <w:b/>
          <w:kern w:val="0"/>
          <w:szCs w:val="21"/>
        </w:rPr>
        <w:t xml:space="preserve">Ⅱ. </w:t>
      </w:r>
      <w:r>
        <w:rPr>
          <w:rFonts w:ascii="Calibri" w:hAnsi="宋体"/>
          <w:b/>
          <w:kern w:val="0"/>
          <w:szCs w:val="21"/>
        </w:rPr>
        <w:t>流体输送机械</w:t>
      </w:r>
    </w:p>
    <w:p w14:paraId="0344AE60">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）离心泵的工作原理和主要部件（</w:t>
      </w:r>
      <w:r>
        <w:rPr>
          <w:rFonts w:ascii="Calibri" w:hAnsi="Calibri"/>
          <w:kern w:val="0"/>
          <w:szCs w:val="21"/>
        </w:rPr>
        <w:t>2</w:t>
      </w:r>
      <w:r>
        <w:rPr>
          <w:rFonts w:ascii="Calibri" w:hAnsi="宋体"/>
          <w:kern w:val="0"/>
          <w:szCs w:val="21"/>
        </w:rPr>
        <w:t>）离心泵的主要性能参数和特性曲线（</w:t>
      </w:r>
      <w:r>
        <w:rPr>
          <w:rFonts w:ascii="Calibri" w:hAnsi="Calibri"/>
          <w:kern w:val="0"/>
          <w:szCs w:val="21"/>
        </w:rPr>
        <w:t>3</w:t>
      </w:r>
      <w:r>
        <w:rPr>
          <w:rFonts w:ascii="Calibri" w:hAnsi="宋体"/>
          <w:kern w:val="0"/>
          <w:szCs w:val="21"/>
        </w:rPr>
        <w:t>）离心泵的工作点和流量调节（</w:t>
      </w:r>
      <w:r>
        <w:rPr>
          <w:rFonts w:ascii="Calibri" w:hAnsi="Calibri"/>
          <w:kern w:val="0"/>
          <w:szCs w:val="21"/>
        </w:rPr>
        <w:t>4</w:t>
      </w:r>
      <w:r>
        <w:rPr>
          <w:rFonts w:ascii="Calibri" w:hAnsi="宋体"/>
          <w:kern w:val="0"/>
          <w:szCs w:val="21"/>
        </w:rPr>
        <w:t>）离心泵的气缚现象和汽蚀现象（</w:t>
      </w:r>
      <w:r>
        <w:rPr>
          <w:rFonts w:ascii="Calibri" w:hAnsi="Calibri"/>
          <w:kern w:val="0"/>
          <w:szCs w:val="21"/>
        </w:rPr>
        <w:t>5</w:t>
      </w:r>
      <w:r>
        <w:rPr>
          <w:rFonts w:ascii="Calibri" w:hAnsi="宋体"/>
          <w:kern w:val="0"/>
          <w:szCs w:val="21"/>
        </w:rPr>
        <w:t>）离心泵安装高度（</w:t>
      </w:r>
      <w:r>
        <w:rPr>
          <w:rFonts w:ascii="Calibri" w:hAnsi="Calibri"/>
          <w:kern w:val="0"/>
          <w:szCs w:val="21"/>
        </w:rPr>
        <w:t>6</w:t>
      </w:r>
      <w:r>
        <w:rPr>
          <w:rFonts w:ascii="Calibri" w:hAnsi="宋体"/>
          <w:kern w:val="0"/>
          <w:szCs w:val="21"/>
        </w:rPr>
        <w:t>）往复泵和其他类型泵的类型、工作原理、流量调节等</w:t>
      </w:r>
    </w:p>
    <w:p w14:paraId="0CCCE25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试要求</w:t>
      </w:r>
      <w:r>
        <w:rPr>
          <w:rFonts w:ascii="Calibri" w:hAnsi="宋体"/>
          <w:kern w:val="0"/>
          <w:szCs w:val="21"/>
        </w:rPr>
        <w:t>：了解离心泵的结构及工作原理；熟练掌握离心泵的性能参数及影响因素、泵的特性曲线、工作点和流量调节；正确理解离心泵安装高度的确定原则，掌握离心泵安装高度的计算；正确选择和使用离心泵。了解离心泵与其它类型泵的操作和流量调节特点</w:t>
      </w:r>
    </w:p>
    <w:p w14:paraId="388799C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51246653">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Ⅲ. </w:t>
      </w:r>
      <w:r>
        <w:rPr>
          <w:rFonts w:ascii="Calibri" w:hAnsi="宋体"/>
          <w:b/>
          <w:kern w:val="0"/>
          <w:szCs w:val="21"/>
        </w:rPr>
        <w:t>均相物系的分离和流态化</w:t>
      </w:r>
    </w:p>
    <w:p w14:paraId="668B018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）颗粒的几何特性和颗粒床层的特性（</w:t>
      </w:r>
      <w:r>
        <w:rPr>
          <w:rFonts w:ascii="Calibri" w:hAnsi="Calibri"/>
          <w:kern w:val="0"/>
          <w:szCs w:val="21"/>
        </w:rPr>
        <w:t>3</w:t>
      </w:r>
      <w:r>
        <w:rPr>
          <w:rFonts w:ascii="Calibri" w:hAnsi="宋体"/>
          <w:kern w:val="0"/>
          <w:szCs w:val="21"/>
        </w:rPr>
        <w:t>）恒压、恒速过滤的计算（</w:t>
      </w:r>
      <w:r>
        <w:rPr>
          <w:rFonts w:ascii="Calibri" w:hAnsi="Calibri"/>
          <w:kern w:val="0"/>
          <w:szCs w:val="21"/>
        </w:rPr>
        <w:t>4</w:t>
      </w:r>
      <w:r>
        <w:rPr>
          <w:rFonts w:ascii="Calibri" w:hAnsi="宋体"/>
          <w:kern w:val="0"/>
          <w:szCs w:val="21"/>
        </w:rPr>
        <w:t>）过滤设备（</w:t>
      </w:r>
      <w:r>
        <w:rPr>
          <w:rFonts w:ascii="Calibri" w:hAnsi="Calibri"/>
          <w:kern w:val="0"/>
          <w:szCs w:val="21"/>
        </w:rPr>
        <w:t>5</w:t>
      </w:r>
      <w:r>
        <w:rPr>
          <w:rFonts w:ascii="Calibri" w:hAnsi="宋体"/>
          <w:kern w:val="0"/>
          <w:szCs w:val="21"/>
        </w:rPr>
        <w:t>）重力沉降与离心沉降原理和设备</w:t>
      </w:r>
    </w:p>
    <w:p w14:paraId="3DE6E7F0">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考试要求</w:t>
      </w:r>
      <w:r>
        <w:rPr>
          <w:rFonts w:ascii="Calibri" w:hAnsi="宋体"/>
          <w:kern w:val="0"/>
          <w:szCs w:val="21"/>
        </w:rPr>
        <w:t>：理解球形颗粒的特性；正确理解液体过滤操作的基本原理；掌握恒压过滤基本方程式及其应用；掌握板框过滤机的结构、操作以及过滤常数的测定方法；理解重力沉降运动的基本原理，掌握球形颗粒的自由沉降速度的计算和除尘室的生产能力计算；了解离心沉降的基本原理、掌握离心分离因素、旋风分离器的性能。</w:t>
      </w:r>
    </w:p>
    <w:p w14:paraId="00C5FA5F">
      <w:pPr>
        <w:keepNext w:val="0"/>
        <w:keepLines w:val="0"/>
        <w:pageBreakBefore w:val="0"/>
        <w:kinsoku/>
        <w:wordWrap/>
        <w:overflowPunct/>
        <w:topLinePunct w:val="0"/>
        <w:autoSpaceDE/>
        <w:autoSpaceDN/>
        <w:bidi w:val="0"/>
        <w:adjustRightInd/>
        <w:spacing w:line="360" w:lineRule="auto"/>
        <w:ind w:firstLine="420" w:firstLineChars="200"/>
        <w:textAlignment w:val="auto"/>
        <w:rPr>
          <w:rFonts w:hint="eastAsia" w:ascii="Calibri" w:hAnsi="Calibri"/>
          <w:kern w:val="0"/>
          <w:szCs w:val="21"/>
        </w:rPr>
      </w:pPr>
    </w:p>
    <w:p w14:paraId="65C164C7">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Ⅳ. </w:t>
      </w:r>
      <w:r>
        <w:rPr>
          <w:rFonts w:ascii="Calibri" w:hAnsi="宋体"/>
          <w:b/>
          <w:kern w:val="0"/>
          <w:szCs w:val="21"/>
        </w:rPr>
        <w:t>传热</w:t>
      </w:r>
    </w:p>
    <w:p w14:paraId="3B14819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）热传导（</w:t>
      </w:r>
      <w:r>
        <w:rPr>
          <w:rFonts w:ascii="Calibri" w:hAnsi="Calibri"/>
          <w:kern w:val="0"/>
          <w:szCs w:val="21"/>
        </w:rPr>
        <w:t>3</w:t>
      </w:r>
      <w:r>
        <w:rPr>
          <w:rFonts w:ascii="Calibri" w:hAnsi="宋体"/>
          <w:kern w:val="0"/>
          <w:szCs w:val="21"/>
        </w:rPr>
        <w:t>）对流传热（</w:t>
      </w:r>
      <w:r>
        <w:rPr>
          <w:rFonts w:ascii="Calibri" w:hAnsi="Calibri"/>
          <w:kern w:val="0"/>
          <w:szCs w:val="21"/>
        </w:rPr>
        <w:t>4</w:t>
      </w:r>
      <w:r>
        <w:rPr>
          <w:rFonts w:ascii="Calibri" w:hAnsi="宋体"/>
          <w:kern w:val="0"/>
          <w:szCs w:val="21"/>
        </w:rPr>
        <w:t>）辐射传热（</w:t>
      </w:r>
      <w:r>
        <w:rPr>
          <w:rFonts w:ascii="Calibri" w:hAnsi="Calibri"/>
          <w:kern w:val="0"/>
          <w:szCs w:val="21"/>
        </w:rPr>
        <w:t>5</w:t>
      </w:r>
      <w:r>
        <w:rPr>
          <w:rFonts w:ascii="Calibri" w:hAnsi="宋体"/>
          <w:kern w:val="0"/>
          <w:szCs w:val="21"/>
        </w:rPr>
        <w:t>）传热过程计算（</w:t>
      </w:r>
      <w:r>
        <w:rPr>
          <w:rFonts w:ascii="Calibri" w:hAnsi="Calibri"/>
          <w:kern w:val="0"/>
          <w:szCs w:val="21"/>
        </w:rPr>
        <w:t>6</w:t>
      </w:r>
      <w:r>
        <w:rPr>
          <w:rFonts w:ascii="Calibri" w:hAnsi="宋体"/>
          <w:kern w:val="0"/>
          <w:szCs w:val="21"/>
        </w:rPr>
        <w:t>）换热器</w:t>
      </w:r>
    </w:p>
    <w:p w14:paraId="269DA99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ascii="Calibri" w:hAnsi="宋体"/>
          <w:b/>
          <w:kern w:val="0"/>
          <w:szCs w:val="21"/>
        </w:rPr>
        <w:t>考试要求</w:t>
      </w:r>
      <w:r>
        <w:rPr>
          <w:rFonts w:ascii="Calibri" w:hAnsi="宋体"/>
          <w:kern w:val="0"/>
          <w:szCs w:val="21"/>
        </w:rPr>
        <w:t>：正确理解傅立叶定律及其一维稳态热传导的基本原理及类似问题的处理方法。正确理解牛顿冷却定律和影响对流传热系数的主要因素，掌握对流传热系数关联式测定方法及选用；熟练掌握流体在圆形直管内强制湍流传热时对流给热系数的计算；熟练掌握换热器的设计型计算和换热器的核算型计算，能够根据计算结果及工艺要求选用合适的换热器；了解列管换热器及其他新型换热器的结构特点及其应用。</w:t>
      </w:r>
    </w:p>
    <w:p w14:paraId="55C6FB9E">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1E69643C">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Ⅴ. </w:t>
      </w:r>
      <w:r>
        <w:rPr>
          <w:rFonts w:ascii="Calibri" w:hAnsi="宋体"/>
          <w:b/>
          <w:kern w:val="0"/>
          <w:szCs w:val="21"/>
        </w:rPr>
        <w:t>蒸发</w:t>
      </w:r>
    </w:p>
    <w:p w14:paraId="5A799D2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　（</w:t>
      </w:r>
      <w:r>
        <w:rPr>
          <w:rFonts w:ascii="Calibri" w:hAnsi="Calibri"/>
          <w:kern w:val="0"/>
          <w:szCs w:val="21"/>
        </w:rPr>
        <w:t>1</w:t>
      </w:r>
      <w:r>
        <w:rPr>
          <w:rFonts w:ascii="Calibri" w:hAnsi="宋体"/>
          <w:kern w:val="0"/>
          <w:szCs w:val="21"/>
        </w:rPr>
        <w:t>）蒸发设备（</w:t>
      </w:r>
      <w:r>
        <w:rPr>
          <w:rFonts w:ascii="Calibri" w:hAnsi="Calibri"/>
          <w:kern w:val="0"/>
          <w:szCs w:val="21"/>
        </w:rPr>
        <w:t>2</w:t>
      </w:r>
      <w:r>
        <w:rPr>
          <w:rFonts w:ascii="Calibri" w:hAnsi="宋体"/>
          <w:kern w:val="0"/>
          <w:szCs w:val="21"/>
        </w:rPr>
        <w:t>）单效蒸发（</w:t>
      </w:r>
      <w:r>
        <w:rPr>
          <w:rFonts w:ascii="Calibri" w:hAnsi="Calibri"/>
          <w:kern w:val="0"/>
          <w:szCs w:val="21"/>
        </w:rPr>
        <w:t>3</w:t>
      </w:r>
      <w:r>
        <w:rPr>
          <w:rFonts w:ascii="Calibri" w:hAnsi="宋体"/>
          <w:kern w:val="0"/>
          <w:szCs w:val="21"/>
        </w:rPr>
        <w:t>）多效蒸发</w:t>
      </w:r>
    </w:p>
    <w:p w14:paraId="1CB18CF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考试要求</w:t>
      </w:r>
      <w:r>
        <w:rPr>
          <w:rFonts w:ascii="Calibri" w:hAnsi="宋体"/>
          <w:kern w:val="0"/>
          <w:szCs w:val="21"/>
        </w:rPr>
        <w:t>：掌握各种蒸发设备的结构、特点及其适用范围；掌握单效蒸发时溶液沸点升高和温度差损失的概念及计算，能正确进行单效蒸发的物料衡算和热量衡算；了解多效蒸发的操作流程，掌握多效蒸发和单效蒸发的比较。</w:t>
      </w:r>
    </w:p>
    <w:p w14:paraId="4962F00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06277868">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Ⅵ. </w:t>
      </w:r>
      <w:r>
        <w:rPr>
          <w:rFonts w:ascii="Calibri" w:hAnsi="宋体"/>
          <w:b/>
          <w:kern w:val="0"/>
          <w:szCs w:val="21"/>
        </w:rPr>
        <w:t>吸收</w:t>
      </w:r>
    </w:p>
    <w:p w14:paraId="1A33FD2A">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）汽液相平衡（</w:t>
      </w:r>
      <w:r>
        <w:rPr>
          <w:rFonts w:ascii="Calibri" w:hAnsi="Calibri"/>
          <w:kern w:val="0"/>
          <w:szCs w:val="21"/>
        </w:rPr>
        <w:t>3</w:t>
      </w:r>
      <w:r>
        <w:rPr>
          <w:rFonts w:ascii="Calibri" w:hAnsi="宋体"/>
          <w:kern w:val="0"/>
          <w:szCs w:val="21"/>
        </w:rPr>
        <w:t>）分子扩散与对流传质（</w:t>
      </w:r>
      <w:r>
        <w:rPr>
          <w:rFonts w:ascii="Calibri" w:hAnsi="Calibri"/>
          <w:kern w:val="0"/>
          <w:szCs w:val="21"/>
        </w:rPr>
        <w:t>4</w:t>
      </w:r>
      <w:r>
        <w:rPr>
          <w:rFonts w:ascii="Calibri" w:hAnsi="宋体"/>
          <w:kern w:val="0"/>
          <w:szCs w:val="21"/>
        </w:rPr>
        <w:t>）填料吸收塔、解吸塔的计算（</w:t>
      </w:r>
      <w:r>
        <w:rPr>
          <w:rFonts w:ascii="Calibri" w:hAnsi="Calibri"/>
          <w:kern w:val="0"/>
          <w:szCs w:val="21"/>
        </w:rPr>
        <w:t>5</w:t>
      </w:r>
      <w:r>
        <w:rPr>
          <w:rFonts w:ascii="Calibri" w:hAnsi="宋体"/>
          <w:kern w:val="0"/>
          <w:szCs w:val="21"/>
        </w:rPr>
        <w:t>）吸收塔操作型问题分析</w:t>
      </w:r>
    </w:p>
    <w:p w14:paraId="6D27795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考试要求</w:t>
      </w:r>
      <w:r>
        <w:rPr>
          <w:rFonts w:ascii="Calibri" w:hAnsi="宋体"/>
          <w:kern w:val="0"/>
          <w:szCs w:val="21"/>
        </w:rPr>
        <w:t>：理解吸收、解吸的概念，掌握相平衡吸收、解吸的过程的关系；了解菲克定律的适用范围，掌握等摩尔相向分子扩散和分子单向扩散传质速率计算式的区别；掌握双膜理论，掌握汽、液相总传质系数的计算方法，以及推动力与阻力的关系；掌握气膜控制和液膜控制；熟练掌握吸收过程的设计型和操作型计算；了解其它吸收流程。</w:t>
      </w:r>
    </w:p>
    <w:p w14:paraId="5602626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6CF922ED">
      <w:pPr>
        <w:keepNext w:val="0"/>
        <w:keepLines w:val="0"/>
        <w:pageBreakBefore w:val="0"/>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Ⅶ. </w:t>
      </w:r>
      <w:r>
        <w:rPr>
          <w:rFonts w:ascii="Calibri" w:hAnsi="宋体"/>
          <w:b/>
          <w:kern w:val="0"/>
          <w:szCs w:val="21"/>
        </w:rPr>
        <w:t>精馏</w:t>
      </w:r>
    </w:p>
    <w:p w14:paraId="45450BF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）双组分体系的汽液平衡（</w:t>
      </w:r>
      <w:r>
        <w:rPr>
          <w:rFonts w:ascii="Calibri" w:hAnsi="Calibri"/>
          <w:kern w:val="0"/>
          <w:szCs w:val="21"/>
        </w:rPr>
        <w:t>3</w:t>
      </w:r>
      <w:r>
        <w:rPr>
          <w:rFonts w:ascii="Calibri" w:hAnsi="宋体"/>
          <w:kern w:val="0"/>
          <w:szCs w:val="21"/>
        </w:rPr>
        <w:t>）简单蒸馏与平衡蒸馏（</w:t>
      </w:r>
      <w:r>
        <w:rPr>
          <w:rFonts w:ascii="Calibri" w:hAnsi="Calibri"/>
          <w:kern w:val="0"/>
          <w:szCs w:val="21"/>
        </w:rPr>
        <w:t>4</w:t>
      </w:r>
      <w:r>
        <w:rPr>
          <w:rFonts w:ascii="Calibri" w:hAnsi="宋体"/>
          <w:kern w:val="0"/>
          <w:szCs w:val="21"/>
        </w:rPr>
        <w:t>）双组分连续精馏（</w:t>
      </w:r>
      <w:r>
        <w:rPr>
          <w:rFonts w:ascii="Calibri" w:hAnsi="Calibri"/>
          <w:kern w:val="0"/>
          <w:szCs w:val="21"/>
        </w:rPr>
        <w:t>5</w:t>
      </w:r>
      <w:r>
        <w:rPr>
          <w:rFonts w:ascii="Calibri" w:hAnsi="宋体"/>
          <w:kern w:val="0"/>
          <w:szCs w:val="21"/>
        </w:rPr>
        <w:t>）间歇精馏与特殊精馏</w:t>
      </w:r>
    </w:p>
    <w:p w14:paraId="6898BF0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考试要求</w:t>
      </w:r>
      <w:r>
        <w:rPr>
          <w:rFonts w:ascii="Calibri" w:hAnsi="宋体"/>
          <w:kern w:val="0"/>
          <w:szCs w:val="21"/>
        </w:rPr>
        <w:t>：熟练掌握物料衡算。熟练掌握设计计算中图解法与逐板计算法求解理论塔板数的方法。了解理论板数的吉利兰简捷计算法和芬斯克方程的应用。在操作型计算中，掌握进料浓度、回流比的变化对塔顶产品和塔底产品的影响。了解直接蒸汽加热、分凝器、冷液回流、侧线出料和回收塔各自的特点。了解间歇精馏的特点与计算方法，了解特殊精馏的特点。</w:t>
      </w:r>
    </w:p>
    <w:p w14:paraId="2F52CD6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225FCE80">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Ⅷ. </w:t>
      </w:r>
      <w:r>
        <w:rPr>
          <w:rFonts w:ascii="Calibri" w:hAnsi="宋体"/>
          <w:b/>
          <w:kern w:val="0"/>
          <w:szCs w:val="21"/>
        </w:rPr>
        <w:t>气液传质设备</w:t>
      </w:r>
    </w:p>
    <w:p w14:paraId="46033932">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）填料塔（</w:t>
      </w:r>
      <w:r>
        <w:rPr>
          <w:rFonts w:ascii="Calibri" w:hAnsi="Calibri"/>
          <w:kern w:val="0"/>
          <w:szCs w:val="21"/>
        </w:rPr>
        <w:t>3</w:t>
      </w:r>
      <w:r>
        <w:rPr>
          <w:rFonts w:ascii="Calibri" w:hAnsi="宋体"/>
          <w:kern w:val="0"/>
          <w:szCs w:val="21"/>
        </w:rPr>
        <w:t>）板式塔（</w:t>
      </w:r>
      <w:r>
        <w:rPr>
          <w:rFonts w:ascii="Calibri" w:hAnsi="Calibri"/>
          <w:kern w:val="0"/>
          <w:szCs w:val="21"/>
        </w:rPr>
        <w:t>4</w:t>
      </w:r>
      <w:r>
        <w:rPr>
          <w:rFonts w:ascii="Calibri" w:hAnsi="宋体"/>
          <w:kern w:val="0"/>
          <w:szCs w:val="21"/>
        </w:rPr>
        <w:t>）填料塔和板式塔的比较</w:t>
      </w:r>
    </w:p>
    <w:p w14:paraId="7649BC49">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要求</w:t>
      </w:r>
      <w:r>
        <w:rPr>
          <w:rFonts w:ascii="Calibri" w:hAnsi="宋体"/>
          <w:kern w:val="0"/>
          <w:szCs w:val="21"/>
        </w:rPr>
        <w:t>：掌握填料塔和板式塔的基本结构；掌握塔内气液两相的流动状况和传质特性；理解并掌握塔内非理想流动状态及常见的不正常操作情况；了解评价设备的基本性能；了解常规塔设备的一般计算方法。</w:t>
      </w:r>
    </w:p>
    <w:p w14:paraId="7DE5E236">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37540E50">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Ⅸ. </w:t>
      </w:r>
      <w:r>
        <w:rPr>
          <w:rFonts w:ascii="Calibri" w:hAnsi="宋体"/>
          <w:b/>
          <w:kern w:val="0"/>
          <w:szCs w:val="21"/>
        </w:rPr>
        <w:t>液液萃取</w:t>
      </w:r>
    </w:p>
    <w:p w14:paraId="77E7220D">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）液</w:t>
      </w:r>
      <w:r>
        <w:rPr>
          <w:rFonts w:ascii="Calibri" w:hAnsi="Calibri"/>
          <w:kern w:val="0"/>
          <w:szCs w:val="21"/>
        </w:rPr>
        <w:t>-</w:t>
      </w:r>
      <w:r>
        <w:rPr>
          <w:rFonts w:ascii="Calibri" w:hAnsi="宋体"/>
          <w:kern w:val="0"/>
          <w:szCs w:val="21"/>
        </w:rPr>
        <w:t>液相平衡与萃取操作原理（</w:t>
      </w:r>
      <w:r>
        <w:rPr>
          <w:rFonts w:ascii="Calibri" w:hAnsi="Calibri"/>
          <w:kern w:val="0"/>
          <w:szCs w:val="21"/>
        </w:rPr>
        <w:t>2</w:t>
      </w:r>
      <w:r>
        <w:rPr>
          <w:rFonts w:ascii="Calibri" w:hAnsi="宋体"/>
          <w:kern w:val="0"/>
          <w:szCs w:val="21"/>
        </w:rPr>
        <w:t>）萃取过程的计算（</w:t>
      </w:r>
      <w:r>
        <w:rPr>
          <w:rFonts w:ascii="Calibri" w:hAnsi="Calibri"/>
          <w:kern w:val="0"/>
          <w:szCs w:val="21"/>
        </w:rPr>
        <w:t>3</w:t>
      </w:r>
      <w:r>
        <w:rPr>
          <w:rFonts w:ascii="Calibri" w:hAnsi="宋体"/>
          <w:kern w:val="0"/>
          <w:szCs w:val="21"/>
        </w:rPr>
        <w:t>）萃取设备</w:t>
      </w:r>
    </w:p>
    <w:p w14:paraId="1AD2099F">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宋体"/>
          <w:kern w:val="0"/>
          <w:szCs w:val="21"/>
        </w:rPr>
      </w:pPr>
      <w:r>
        <w:rPr>
          <w:rFonts w:ascii="Calibri" w:hAnsi="Calibri"/>
          <w:kern w:val="0"/>
          <w:szCs w:val="21"/>
        </w:rPr>
        <w:t>2.</w:t>
      </w:r>
      <w:r>
        <w:rPr>
          <w:rFonts w:hint="eastAsia" w:ascii="Calibri" w:hAnsi="Calibri"/>
          <w:kern w:val="0"/>
          <w:szCs w:val="21"/>
        </w:rPr>
        <w:t xml:space="preserve"> </w:t>
      </w:r>
      <w:r>
        <w:rPr>
          <w:rFonts w:ascii="Calibri" w:hAnsi="宋体"/>
          <w:kern w:val="0"/>
          <w:szCs w:val="21"/>
        </w:rPr>
        <w:t>考试要求：熟练掌握液液平衡及三元相平衡图；掌握萃取过程的相图表示方法；掌握单级萃取计算及多级萃取图解法；了解微分逆流萃取过程；了解萃取设备的结构、流体力学特性和使用特点。</w:t>
      </w:r>
    </w:p>
    <w:p w14:paraId="49DC8BC3">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hint="eastAsia" w:ascii="Calibri" w:hAnsi="Calibri"/>
          <w:kern w:val="0"/>
          <w:szCs w:val="21"/>
        </w:rPr>
      </w:pPr>
    </w:p>
    <w:p w14:paraId="2A4140CD">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Ⅹ. </w:t>
      </w:r>
      <w:r>
        <w:rPr>
          <w:rFonts w:ascii="Calibri" w:hAnsi="宋体"/>
          <w:b/>
          <w:kern w:val="0"/>
          <w:szCs w:val="21"/>
        </w:rPr>
        <w:t>干燥</w:t>
      </w:r>
    </w:p>
    <w:p w14:paraId="71A55521">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）概述（</w:t>
      </w:r>
      <w:r>
        <w:rPr>
          <w:rFonts w:ascii="Calibri" w:hAnsi="Calibri"/>
          <w:kern w:val="0"/>
          <w:szCs w:val="21"/>
        </w:rPr>
        <w:t>2</w:t>
      </w:r>
      <w:r>
        <w:rPr>
          <w:rFonts w:ascii="Calibri" w:hAnsi="宋体"/>
          <w:kern w:val="0"/>
          <w:szCs w:val="21"/>
        </w:rPr>
        <w:t>）湿空气的性质和湿度图（</w:t>
      </w:r>
      <w:r>
        <w:rPr>
          <w:rFonts w:ascii="Calibri" w:hAnsi="Calibri"/>
          <w:kern w:val="0"/>
          <w:szCs w:val="21"/>
        </w:rPr>
        <w:t>3</w:t>
      </w:r>
      <w:r>
        <w:rPr>
          <w:rFonts w:ascii="Calibri" w:hAnsi="宋体"/>
          <w:kern w:val="0"/>
          <w:szCs w:val="21"/>
        </w:rPr>
        <w:t>）干燥过程的物料衡算和热量衡算（</w:t>
      </w:r>
      <w:r>
        <w:rPr>
          <w:rFonts w:ascii="Calibri" w:hAnsi="Calibri"/>
          <w:kern w:val="0"/>
          <w:szCs w:val="21"/>
        </w:rPr>
        <w:t>4</w:t>
      </w:r>
      <w:r>
        <w:rPr>
          <w:rFonts w:ascii="Calibri" w:hAnsi="宋体"/>
          <w:kern w:val="0"/>
          <w:szCs w:val="21"/>
        </w:rPr>
        <w:t>）干燥速率和干燥时间（</w:t>
      </w:r>
      <w:r>
        <w:rPr>
          <w:rFonts w:ascii="Calibri" w:hAnsi="Calibri"/>
          <w:kern w:val="0"/>
          <w:szCs w:val="21"/>
        </w:rPr>
        <w:t>5</w:t>
      </w:r>
      <w:r>
        <w:rPr>
          <w:rFonts w:ascii="Calibri" w:hAnsi="宋体"/>
          <w:kern w:val="0"/>
          <w:szCs w:val="21"/>
        </w:rPr>
        <w:t>）干燥器</w:t>
      </w:r>
    </w:p>
    <w:p w14:paraId="2C5A5918">
      <w:pPr>
        <w:pStyle w:val="4"/>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Calibri" w:cs="Times New Roman"/>
          <w:sz w:val="21"/>
          <w:szCs w:val="21"/>
        </w:rPr>
      </w:pPr>
      <w:r>
        <w:rPr>
          <w:rFonts w:ascii="Calibri" w:hAnsi="Calibri" w:cs="Times New Roman"/>
          <w:sz w:val="21"/>
          <w:szCs w:val="21"/>
        </w:rPr>
        <w:t>2</w:t>
      </w:r>
      <w:r>
        <w:rPr>
          <w:rFonts w:ascii="Calibri" w:hAnsi="Calibri"/>
          <w:szCs w:val="21"/>
        </w:rPr>
        <w:t>.</w:t>
      </w:r>
      <w:r>
        <w:rPr>
          <w:rFonts w:hint="eastAsia" w:ascii="Calibri" w:hAnsi="Calibri"/>
          <w:szCs w:val="21"/>
        </w:rPr>
        <w:t xml:space="preserve"> </w:t>
      </w:r>
      <w:r>
        <w:rPr>
          <w:rFonts w:ascii="Calibri" w:cs="Times New Roman"/>
          <w:b/>
          <w:sz w:val="21"/>
          <w:szCs w:val="21"/>
        </w:rPr>
        <w:t>考试要求</w:t>
      </w:r>
      <w:r>
        <w:rPr>
          <w:rFonts w:ascii="Calibri" w:cs="Times New Roman"/>
          <w:sz w:val="21"/>
          <w:szCs w:val="21"/>
        </w:rPr>
        <w:t>：了解湿分的定义、去湿的方法及干燥的分类；掌握湿空气的主要性质，它们的定义和计算公式；掌握湿空气的</w:t>
      </w:r>
      <w:r>
        <w:rPr>
          <w:rFonts w:ascii="Calibri" w:hAnsi="Calibri" w:cs="Times New Roman"/>
          <w:sz w:val="21"/>
          <w:szCs w:val="21"/>
        </w:rPr>
        <w:t>“I-H”</w:t>
      </w:r>
      <w:r>
        <w:rPr>
          <w:rFonts w:ascii="Calibri" w:cs="Times New Roman"/>
          <w:sz w:val="21"/>
          <w:szCs w:val="21"/>
        </w:rPr>
        <w:t>图的应用；掌握确定湿空气状态点的方法以及由状态点确定空气有关参量的方法；熟练掌握干燥过程的物料衡算和热量衡算；掌握等焓干燥过程干燥器出口空气状态确定方法；正确理解干燥器的热效率和提高热效率的措施。掌握物料中所含水分性质；掌握干燥速率的定义及干燥速率曲线；掌握临界水含量的概念；了解影响恒速干燥和降速干燥的因素。掌握恒速和降速段干燥时间的计算方法。了解干燥器的主要型式及它们的特点。</w:t>
      </w:r>
    </w:p>
    <w:p w14:paraId="134F52E3">
      <w:pPr>
        <w:pStyle w:val="4"/>
        <w:keepNext w:val="0"/>
        <w:keepLines w:val="0"/>
        <w:pageBreakBefore w:val="0"/>
        <w:kinsoku/>
        <w:wordWrap/>
        <w:overflowPunct/>
        <w:topLinePunct w:val="0"/>
        <w:autoSpaceDE/>
        <w:autoSpaceDN/>
        <w:bidi w:val="0"/>
        <w:adjustRightInd/>
        <w:spacing w:before="0" w:beforeAutospacing="0" w:after="0" w:afterAutospacing="0" w:line="360" w:lineRule="auto"/>
        <w:ind w:firstLine="420" w:firstLineChars="200"/>
        <w:textAlignment w:val="auto"/>
        <w:rPr>
          <w:rFonts w:hint="eastAsia" w:ascii="Calibri" w:hAnsi="Calibri" w:cs="Times New Roman"/>
          <w:sz w:val="21"/>
          <w:szCs w:val="21"/>
        </w:rPr>
      </w:pPr>
    </w:p>
    <w:p w14:paraId="39F42AB6">
      <w:pPr>
        <w:pStyle w:val="4"/>
        <w:keepNext w:val="0"/>
        <w:keepLines w:val="0"/>
        <w:pageBreakBefore w:val="0"/>
        <w:kinsoku/>
        <w:wordWrap/>
        <w:overflowPunct/>
        <w:topLinePunct w:val="0"/>
        <w:autoSpaceDE/>
        <w:autoSpaceDN/>
        <w:bidi w:val="0"/>
        <w:adjustRightInd/>
        <w:spacing w:before="0" w:beforeAutospacing="0" w:after="0" w:afterAutospacing="0" w:line="360" w:lineRule="auto"/>
        <w:ind w:firstLine="211" w:firstLineChars="100"/>
        <w:jc w:val="center"/>
        <w:textAlignment w:val="auto"/>
        <w:rPr>
          <w:rFonts w:ascii="Calibri" w:hAnsi="Calibri" w:cs="Times New Roman"/>
          <w:b/>
          <w:sz w:val="21"/>
          <w:szCs w:val="21"/>
        </w:rPr>
      </w:pPr>
      <w:r>
        <w:rPr>
          <w:rFonts w:hint="eastAsia" w:ascii="Calibri" w:cs="Times New Roman"/>
          <w:b/>
          <w:bCs/>
          <w:color w:val="000000"/>
          <w:sz w:val="21"/>
          <w:szCs w:val="21"/>
        </w:rPr>
        <w:t xml:space="preserve">Ⅺ. </w:t>
      </w:r>
      <w:r>
        <w:rPr>
          <w:rFonts w:ascii="Calibri" w:cs="Times New Roman"/>
          <w:b/>
          <w:bCs/>
          <w:color w:val="000000"/>
          <w:sz w:val="21"/>
          <w:szCs w:val="21"/>
        </w:rPr>
        <w:t>其它传质分离方法</w:t>
      </w:r>
    </w:p>
    <w:p w14:paraId="5B7E0401">
      <w:pPr>
        <w:keepNext w:val="0"/>
        <w:keepLines w:val="0"/>
        <w:pageBreakBefore w:val="0"/>
        <w:widowControl/>
        <w:kinsoku/>
        <w:wordWrap/>
        <w:overflowPunct/>
        <w:topLinePunct w:val="0"/>
        <w:autoSpaceDE/>
        <w:autoSpaceDN/>
        <w:bidi w:val="0"/>
        <w:adjustRightInd/>
        <w:spacing w:line="360" w:lineRule="auto"/>
        <w:ind w:firstLine="417" w:firstLineChars="198"/>
        <w:jc w:val="left"/>
        <w:textAlignment w:val="auto"/>
        <w:rPr>
          <w:rFonts w:ascii="Calibri" w:hAnsi="Calibri"/>
          <w:color w:val="000000"/>
          <w:kern w:val="0"/>
          <w:szCs w:val="21"/>
        </w:rPr>
      </w:pPr>
      <w:r>
        <w:rPr>
          <w:rFonts w:ascii="Calibri" w:hAnsi="Calibri"/>
          <w:b/>
          <w:bCs/>
          <w:color w:val="000000"/>
          <w:kern w:val="0"/>
          <w:szCs w:val="21"/>
        </w:rPr>
        <w:t>1</w:t>
      </w:r>
      <w:r>
        <w:rPr>
          <w:rFonts w:ascii="Calibri" w:hAnsi="Calibri"/>
          <w:kern w:val="0"/>
          <w:szCs w:val="21"/>
        </w:rPr>
        <w:t>.</w:t>
      </w:r>
      <w:r>
        <w:rPr>
          <w:rFonts w:hint="eastAsia" w:ascii="Calibri" w:hAnsi="Calibri"/>
          <w:kern w:val="0"/>
          <w:szCs w:val="21"/>
        </w:rPr>
        <w:t xml:space="preserve"> </w:t>
      </w:r>
      <w:r>
        <w:rPr>
          <w:rFonts w:ascii="Calibri" w:hAnsi="宋体"/>
          <w:b/>
          <w:bCs/>
          <w:color w:val="000000"/>
          <w:kern w:val="0"/>
          <w:szCs w:val="21"/>
        </w:rPr>
        <w:t>考试内容：</w:t>
      </w:r>
      <w:r>
        <w:rPr>
          <w:rFonts w:ascii="Calibri" w:hAnsi="宋体"/>
          <w:color w:val="000000"/>
          <w:kern w:val="0"/>
          <w:szCs w:val="21"/>
        </w:rPr>
        <w:t>（</w:t>
      </w:r>
      <w:r>
        <w:rPr>
          <w:rFonts w:ascii="Calibri" w:hAnsi="Calibri"/>
          <w:color w:val="000000"/>
          <w:kern w:val="0"/>
          <w:szCs w:val="21"/>
        </w:rPr>
        <w:t>1</w:t>
      </w:r>
      <w:r>
        <w:rPr>
          <w:rFonts w:ascii="Calibri" w:hAnsi="宋体"/>
          <w:color w:val="000000"/>
          <w:kern w:val="0"/>
          <w:szCs w:val="21"/>
        </w:rPr>
        <w:t>）超临界流体萃取（</w:t>
      </w:r>
      <w:r>
        <w:rPr>
          <w:rFonts w:ascii="Calibri" w:hAnsi="Calibri"/>
          <w:color w:val="000000"/>
          <w:kern w:val="0"/>
          <w:szCs w:val="21"/>
        </w:rPr>
        <w:t>2</w:t>
      </w:r>
      <w:r>
        <w:rPr>
          <w:rFonts w:ascii="Calibri" w:hAnsi="宋体"/>
          <w:color w:val="000000"/>
          <w:kern w:val="0"/>
          <w:szCs w:val="21"/>
        </w:rPr>
        <w:t>）膜分离</w:t>
      </w:r>
    </w:p>
    <w:p w14:paraId="01809474">
      <w:pPr>
        <w:keepNext w:val="0"/>
        <w:keepLines w:val="0"/>
        <w:pageBreakBefore w:val="0"/>
        <w:widowControl/>
        <w:kinsoku/>
        <w:wordWrap/>
        <w:overflowPunct/>
        <w:topLinePunct w:val="0"/>
        <w:autoSpaceDE/>
        <w:autoSpaceDN/>
        <w:bidi w:val="0"/>
        <w:adjustRightInd/>
        <w:spacing w:line="360" w:lineRule="auto"/>
        <w:ind w:firstLine="417" w:firstLineChars="198"/>
        <w:jc w:val="left"/>
        <w:textAlignment w:val="auto"/>
        <w:rPr>
          <w:rFonts w:hint="eastAsia" w:ascii="Calibri" w:hAnsi="宋体"/>
          <w:color w:val="000000"/>
          <w:kern w:val="0"/>
          <w:szCs w:val="21"/>
        </w:rPr>
      </w:pPr>
      <w:r>
        <w:rPr>
          <w:rFonts w:ascii="Calibri" w:hAnsi="Calibri"/>
          <w:b/>
          <w:bCs/>
          <w:color w:val="000000"/>
          <w:kern w:val="0"/>
          <w:szCs w:val="21"/>
        </w:rPr>
        <w:t>2</w:t>
      </w:r>
      <w:r>
        <w:rPr>
          <w:rFonts w:ascii="Calibri" w:hAnsi="Calibri"/>
          <w:kern w:val="0"/>
          <w:szCs w:val="21"/>
        </w:rPr>
        <w:t>.</w:t>
      </w:r>
      <w:r>
        <w:rPr>
          <w:rFonts w:hint="eastAsia" w:ascii="Calibri" w:hAnsi="Calibri"/>
          <w:kern w:val="0"/>
          <w:szCs w:val="21"/>
        </w:rPr>
        <w:t xml:space="preserve"> </w:t>
      </w:r>
      <w:r>
        <w:rPr>
          <w:rFonts w:ascii="Calibri" w:hAnsi="宋体"/>
          <w:b/>
          <w:bCs/>
          <w:color w:val="000000"/>
          <w:kern w:val="0"/>
          <w:szCs w:val="21"/>
        </w:rPr>
        <w:t>考试要求</w:t>
      </w:r>
      <w:r>
        <w:rPr>
          <w:rFonts w:hint="eastAsia" w:ascii="Calibri" w:hAnsi="宋体"/>
          <w:b/>
          <w:bCs/>
          <w:color w:val="000000"/>
          <w:kern w:val="0"/>
          <w:szCs w:val="21"/>
        </w:rPr>
        <w:t>：</w:t>
      </w:r>
      <w:r>
        <w:rPr>
          <w:rFonts w:ascii="Calibri" w:hAnsi="宋体"/>
          <w:kern w:val="0"/>
          <w:szCs w:val="21"/>
        </w:rPr>
        <w:t>掌握</w:t>
      </w:r>
      <w:r>
        <w:rPr>
          <w:rFonts w:ascii="Calibri" w:hAnsi="Calibri"/>
          <w:vanish/>
          <w:kern w:val="0"/>
          <w:szCs w:val="21"/>
        </w:rPr>
        <w:t>. [+ X, p&amp; F; r</w:t>
      </w:r>
      <w:r>
        <w:rPr>
          <w:rFonts w:ascii="Calibri" w:hAnsi="宋体"/>
          <w:vanish/>
          <w:kern w:val="0"/>
          <w:szCs w:val="21"/>
        </w:rPr>
        <w:t>掌握掌握</w:t>
      </w:r>
      <w:r>
        <w:rPr>
          <w:rFonts w:ascii="Calibri" w:hAnsi="Calibri"/>
          <w:vanish/>
          <w:kern w:val="0"/>
          <w:szCs w:val="21"/>
        </w:rPr>
        <w:t xml:space="preserve">  </w:t>
      </w:r>
      <w:r>
        <w:rPr>
          <w:rFonts w:ascii="Calibri" w:hAnsi="宋体"/>
          <w:color w:val="000000"/>
          <w:kern w:val="0"/>
          <w:szCs w:val="21"/>
        </w:rPr>
        <w:t>超临界流体萃取和膜分离过程的基本原理，了解所涉及的物料和热量衡算、以及设备特性。</w:t>
      </w:r>
    </w:p>
    <w:p w14:paraId="072E69E0">
      <w:pPr>
        <w:keepNext w:val="0"/>
        <w:keepLines w:val="0"/>
        <w:pageBreakBefore w:val="0"/>
        <w:widowControl/>
        <w:kinsoku/>
        <w:wordWrap/>
        <w:overflowPunct/>
        <w:topLinePunct w:val="0"/>
        <w:autoSpaceDE/>
        <w:autoSpaceDN/>
        <w:bidi w:val="0"/>
        <w:adjustRightInd/>
        <w:spacing w:line="360" w:lineRule="auto"/>
        <w:ind w:firstLine="415" w:firstLineChars="198"/>
        <w:jc w:val="left"/>
        <w:textAlignment w:val="auto"/>
        <w:rPr>
          <w:rFonts w:hint="eastAsia" w:ascii="Calibri" w:hAnsi="Calibri"/>
          <w:kern w:val="0"/>
          <w:szCs w:val="21"/>
        </w:rPr>
      </w:pPr>
    </w:p>
    <w:p w14:paraId="3E2E92C2">
      <w:pPr>
        <w:keepNext w:val="0"/>
        <w:keepLines w:val="0"/>
        <w:pageBreakBefore w:val="0"/>
        <w:widowControl/>
        <w:kinsoku/>
        <w:wordWrap/>
        <w:overflowPunct/>
        <w:topLinePunct w:val="0"/>
        <w:autoSpaceDE/>
        <w:autoSpaceDN/>
        <w:bidi w:val="0"/>
        <w:adjustRightInd/>
        <w:spacing w:line="360" w:lineRule="auto"/>
        <w:ind w:firstLine="211" w:firstLineChars="100"/>
        <w:jc w:val="center"/>
        <w:textAlignment w:val="auto"/>
        <w:rPr>
          <w:rFonts w:ascii="Calibri" w:hAnsi="Calibri"/>
          <w:b/>
          <w:kern w:val="0"/>
          <w:szCs w:val="21"/>
        </w:rPr>
      </w:pPr>
      <w:r>
        <w:rPr>
          <w:rFonts w:hint="eastAsia" w:ascii="Calibri" w:hAnsi="宋体"/>
          <w:b/>
          <w:kern w:val="0"/>
          <w:szCs w:val="21"/>
        </w:rPr>
        <w:t xml:space="preserve">Ⅻ. </w:t>
      </w:r>
      <w:r>
        <w:rPr>
          <w:rFonts w:ascii="Calibri" w:hAnsi="宋体"/>
          <w:b/>
          <w:kern w:val="0"/>
          <w:szCs w:val="21"/>
        </w:rPr>
        <w:t>化学反应工程学基本原理与均相反应器</w:t>
      </w:r>
    </w:p>
    <w:p w14:paraId="5585600C">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kern w:val="0"/>
          <w:szCs w:val="21"/>
        </w:rPr>
      </w:pPr>
      <w:r>
        <w:rPr>
          <w:rFonts w:ascii="Calibri" w:hAnsi="Calibri"/>
          <w:kern w:val="0"/>
          <w:szCs w:val="21"/>
        </w:rPr>
        <w:t>1.</w:t>
      </w:r>
      <w:r>
        <w:rPr>
          <w:rFonts w:hint="eastAsia" w:ascii="Calibri" w:hAnsi="Calibri"/>
          <w:kern w:val="0"/>
          <w:szCs w:val="21"/>
        </w:rPr>
        <w:t xml:space="preserve"> </w:t>
      </w:r>
      <w:r>
        <w:rPr>
          <w:rFonts w:ascii="Calibri" w:hAnsi="宋体"/>
          <w:b/>
          <w:kern w:val="0"/>
          <w:szCs w:val="21"/>
        </w:rPr>
        <w:t>考试内容</w:t>
      </w:r>
      <w:r>
        <w:rPr>
          <w:rFonts w:ascii="Calibri" w:hAnsi="宋体"/>
          <w:kern w:val="0"/>
          <w:szCs w:val="21"/>
        </w:rPr>
        <w:t>：（</w:t>
      </w:r>
      <w:r>
        <w:rPr>
          <w:rFonts w:ascii="Calibri" w:hAnsi="Calibri"/>
          <w:kern w:val="0"/>
          <w:szCs w:val="21"/>
        </w:rPr>
        <w:t>1</w:t>
      </w:r>
      <w:r>
        <w:rPr>
          <w:rFonts w:ascii="Calibri" w:hAnsi="宋体"/>
          <w:kern w:val="0"/>
          <w:szCs w:val="21"/>
        </w:rPr>
        <w:t>）工业反应器（</w:t>
      </w:r>
      <w:r>
        <w:rPr>
          <w:rFonts w:ascii="Calibri" w:hAnsi="Calibri"/>
          <w:kern w:val="0"/>
          <w:szCs w:val="21"/>
        </w:rPr>
        <w:t>2</w:t>
      </w:r>
      <w:r>
        <w:rPr>
          <w:rFonts w:ascii="Calibri" w:hAnsi="宋体"/>
          <w:kern w:val="0"/>
          <w:szCs w:val="21"/>
        </w:rPr>
        <w:t>）化学反应动力学基础（</w:t>
      </w:r>
      <w:r>
        <w:rPr>
          <w:rFonts w:ascii="Calibri" w:hAnsi="Calibri"/>
          <w:kern w:val="0"/>
          <w:szCs w:val="21"/>
        </w:rPr>
        <w:t>3</w:t>
      </w:r>
      <w:r>
        <w:rPr>
          <w:rFonts w:ascii="Calibri" w:hAnsi="宋体"/>
          <w:kern w:val="0"/>
          <w:szCs w:val="21"/>
        </w:rPr>
        <w:t>）化学反应器中物料的流动模型（</w:t>
      </w:r>
      <w:r>
        <w:rPr>
          <w:rFonts w:ascii="Calibri" w:hAnsi="Calibri"/>
          <w:kern w:val="0"/>
          <w:szCs w:val="21"/>
        </w:rPr>
        <w:t>4</w:t>
      </w:r>
      <w:r>
        <w:rPr>
          <w:rFonts w:ascii="Calibri" w:hAnsi="宋体"/>
          <w:kern w:val="0"/>
          <w:szCs w:val="21"/>
        </w:rPr>
        <w:t>）反应器内物料的停留时间分布（</w:t>
      </w:r>
      <w:r>
        <w:rPr>
          <w:rFonts w:ascii="Calibri" w:hAnsi="Calibri"/>
          <w:kern w:val="0"/>
          <w:szCs w:val="21"/>
        </w:rPr>
        <w:t>5</w:t>
      </w:r>
      <w:r>
        <w:rPr>
          <w:rFonts w:ascii="Calibri" w:hAnsi="宋体"/>
          <w:kern w:val="0"/>
          <w:szCs w:val="21"/>
        </w:rPr>
        <w:t>）理想流动模型的停留时间分布（</w:t>
      </w:r>
      <w:r>
        <w:rPr>
          <w:rFonts w:ascii="Calibri" w:hAnsi="Calibri"/>
          <w:kern w:val="0"/>
          <w:szCs w:val="21"/>
        </w:rPr>
        <w:t>6</w:t>
      </w:r>
      <w:r>
        <w:rPr>
          <w:rFonts w:ascii="Calibri" w:hAnsi="宋体"/>
          <w:kern w:val="0"/>
          <w:szCs w:val="21"/>
        </w:rPr>
        <w:t>）非理想流动模型（</w:t>
      </w:r>
      <w:r>
        <w:rPr>
          <w:rFonts w:ascii="Calibri" w:hAnsi="Calibri"/>
          <w:kern w:val="0"/>
          <w:szCs w:val="21"/>
        </w:rPr>
        <w:t>7</w:t>
      </w:r>
      <w:r>
        <w:rPr>
          <w:rFonts w:ascii="Calibri" w:hAnsi="宋体"/>
          <w:kern w:val="0"/>
          <w:szCs w:val="21"/>
        </w:rPr>
        <w:t>）间歇反应器（</w:t>
      </w:r>
      <w:r>
        <w:rPr>
          <w:rFonts w:ascii="Calibri" w:hAnsi="Calibri"/>
          <w:kern w:val="0"/>
          <w:szCs w:val="21"/>
        </w:rPr>
        <w:t>8</w:t>
      </w:r>
      <w:r>
        <w:rPr>
          <w:rFonts w:ascii="Calibri" w:hAnsi="宋体"/>
          <w:kern w:val="0"/>
          <w:szCs w:val="21"/>
        </w:rPr>
        <w:t>）活塞流反应器或理想管式反应器（</w:t>
      </w:r>
      <w:r>
        <w:rPr>
          <w:rFonts w:ascii="Calibri" w:hAnsi="Calibri"/>
          <w:kern w:val="0"/>
          <w:szCs w:val="21"/>
        </w:rPr>
        <w:t>9</w:t>
      </w:r>
      <w:r>
        <w:rPr>
          <w:rFonts w:ascii="Calibri" w:hAnsi="宋体"/>
          <w:kern w:val="0"/>
          <w:szCs w:val="21"/>
        </w:rPr>
        <w:t>）连续搅拌釜式反应器（</w:t>
      </w:r>
      <w:r>
        <w:rPr>
          <w:rFonts w:ascii="Calibri" w:hAnsi="Calibri"/>
          <w:kern w:val="0"/>
          <w:szCs w:val="21"/>
        </w:rPr>
        <w:t>10</w:t>
      </w:r>
      <w:r>
        <w:rPr>
          <w:rFonts w:ascii="Calibri" w:hAnsi="宋体"/>
          <w:kern w:val="0"/>
          <w:szCs w:val="21"/>
        </w:rPr>
        <w:t>）全混流反应器的串联操作</w:t>
      </w:r>
    </w:p>
    <w:p w14:paraId="7B2BE010">
      <w:pPr>
        <w:keepNext w:val="0"/>
        <w:keepLines w:val="0"/>
        <w:pageBreakBefore w:val="0"/>
        <w:widowControl/>
        <w:kinsoku/>
        <w:wordWrap/>
        <w:overflowPunct/>
        <w:topLinePunct w:val="0"/>
        <w:autoSpaceDE/>
        <w:autoSpaceDN/>
        <w:bidi w:val="0"/>
        <w:adjustRightInd/>
        <w:spacing w:line="360" w:lineRule="auto"/>
        <w:ind w:firstLine="420" w:firstLineChars="200"/>
        <w:jc w:val="left"/>
        <w:textAlignment w:val="auto"/>
        <w:rPr>
          <w:rFonts w:ascii="Calibri" w:hAnsi="Calibri"/>
          <w:szCs w:val="21"/>
        </w:rPr>
      </w:pPr>
      <w:r>
        <w:rPr>
          <w:rFonts w:ascii="Calibri" w:hAnsi="Calibri"/>
          <w:kern w:val="0"/>
          <w:szCs w:val="21"/>
        </w:rPr>
        <w:t>2.</w:t>
      </w:r>
      <w:r>
        <w:rPr>
          <w:rFonts w:hint="eastAsia" w:ascii="Calibri" w:hAnsi="Calibri"/>
          <w:kern w:val="0"/>
          <w:szCs w:val="21"/>
        </w:rPr>
        <w:t xml:space="preserve"> </w:t>
      </w:r>
      <w:r>
        <w:rPr>
          <w:rFonts w:ascii="Calibri" w:hAnsi="宋体"/>
          <w:b/>
          <w:kern w:val="0"/>
          <w:szCs w:val="21"/>
        </w:rPr>
        <w:t>考试要求</w:t>
      </w:r>
      <w:r>
        <w:rPr>
          <w:rFonts w:ascii="Calibri" w:hAnsi="宋体"/>
          <w:kern w:val="0"/>
          <w:szCs w:val="21"/>
        </w:rPr>
        <w:t>：熟练掌握间歇反应器、活塞流反应器或理想管式反应器、连续搅拌釜式反应器、全混流反应器的串联操作等几种典型反应器的计算、特点、停留时间分布。掌握空间时间、空间速速、分布函数、转化率、收率、选择性等概念。了解停留时间分布函数的测定方法和工业反应器的类型。</w:t>
      </w:r>
    </w:p>
    <w:sectPr>
      <w:footerReference r:id="rId3" w:type="default"/>
      <w:footerReference r:id="rId4" w:type="even"/>
      <w:pgSz w:w="11906" w:h="16838"/>
      <w:pgMar w:top="1440" w:right="1797" w:bottom="1440" w:left="1797"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4FDAC">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lang/>
      </w:rPr>
      <w:t>4</w:t>
    </w:r>
    <w:r>
      <w:rPr>
        <w:rStyle w:val="7"/>
      </w:rPr>
      <w:fldChar w:fldCharType="end"/>
    </w:r>
  </w:p>
  <w:p w14:paraId="212B6DC8">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7F77">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4517346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266AC7"/>
    <w:rsid w:val="000274DF"/>
    <w:rsid w:val="000973F9"/>
    <w:rsid w:val="000C4BAA"/>
    <w:rsid w:val="00135F95"/>
    <w:rsid w:val="001A74DB"/>
    <w:rsid w:val="001D05D7"/>
    <w:rsid w:val="001D47E6"/>
    <w:rsid w:val="00266AC7"/>
    <w:rsid w:val="002751FB"/>
    <w:rsid w:val="0028563A"/>
    <w:rsid w:val="0029033F"/>
    <w:rsid w:val="003C2E42"/>
    <w:rsid w:val="00470A9C"/>
    <w:rsid w:val="005033BE"/>
    <w:rsid w:val="005B495F"/>
    <w:rsid w:val="00610DA7"/>
    <w:rsid w:val="00612122"/>
    <w:rsid w:val="00624963"/>
    <w:rsid w:val="00631AC7"/>
    <w:rsid w:val="0065296D"/>
    <w:rsid w:val="00677062"/>
    <w:rsid w:val="00683FF3"/>
    <w:rsid w:val="006B055D"/>
    <w:rsid w:val="006C4C96"/>
    <w:rsid w:val="006F24B0"/>
    <w:rsid w:val="007351AE"/>
    <w:rsid w:val="007644CB"/>
    <w:rsid w:val="007F4AC4"/>
    <w:rsid w:val="00823C5F"/>
    <w:rsid w:val="00827223"/>
    <w:rsid w:val="00831EC0"/>
    <w:rsid w:val="0085184F"/>
    <w:rsid w:val="00863442"/>
    <w:rsid w:val="00920341"/>
    <w:rsid w:val="00921376"/>
    <w:rsid w:val="009250DE"/>
    <w:rsid w:val="00A009D1"/>
    <w:rsid w:val="00A1703C"/>
    <w:rsid w:val="00A966B2"/>
    <w:rsid w:val="00AB7710"/>
    <w:rsid w:val="00AD35F3"/>
    <w:rsid w:val="00B83245"/>
    <w:rsid w:val="00BA16E2"/>
    <w:rsid w:val="00BC4DF1"/>
    <w:rsid w:val="00BE0D97"/>
    <w:rsid w:val="00BF5CF0"/>
    <w:rsid w:val="00BF606F"/>
    <w:rsid w:val="00C01F54"/>
    <w:rsid w:val="00C14BB9"/>
    <w:rsid w:val="00C22C0B"/>
    <w:rsid w:val="00C83EFA"/>
    <w:rsid w:val="00C9304B"/>
    <w:rsid w:val="00CD6391"/>
    <w:rsid w:val="00D4292B"/>
    <w:rsid w:val="00DA1D99"/>
    <w:rsid w:val="00E14DD0"/>
    <w:rsid w:val="00E921DE"/>
    <w:rsid w:val="00EC5AE8"/>
    <w:rsid w:val="00FA4B48"/>
    <w:rsid w:val="0DC07355"/>
    <w:rsid w:val="48096EE5"/>
    <w:rsid w:val="5DFDB440"/>
    <w:rsid w:val="71A97F1B"/>
    <w:rsid w:val="7D385F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style>
  <w:style w:type="character" w:customStyle="1" w:styleId="8">
    <w:name w:val="页脚 Char"/>
    <w:link w:val="2"/>
    <w:uiPriority w:val="0"/>
    <w:rPr>
      <w:kern w:val="2"/>
      <w:sz w:val="18"/>
      <w:szCs w:val="18"/>
    </w:rPr>
  </w:style>
  <w:style w:type="character" w:customStyle="1" w:styleId="9">
    <w:name w:val="页眉 Char"/>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2820</Words>
  <Characters>2872</Characters>
  <Lines>21</Lines>
  <Paragraphs>6</Paragraphs>
  <TotalTime>0</TotalTime>
  <ScaleCrop>false</ScaleCrop>
  <LinksUpToDate>false</LinksUpToDate>
  <CharactersWithSpaces>2909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2011-07-11T19:54:00Z</dcterms:created>
  <dc:creator>山东大学研究生招生办公室; user</dc:creator>
  <dc:description>山东大学2011年硕士研究生入学考试自命题考试大纲</dc:description>
  <cp:keywords>2011年硕士研究生入学考试考试大纲</cp:keywords>
  <cp:lastModifiedBy>vertesyuan</cp:lastModifiedBy>
  <dcterms:modified xsi:type="dcterms:W3CDTF">2024-10-11T00:58:09Z</dcterms:modified>
  <dc:title>山东大学硕士生入学考试化工原理考试内容与范围</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C239261690EA43CA9F711D5A6756FC23_13</vt:lpwstr>
  </property>
</Properties>
</file>