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82E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844-机械设计基础</w:t>
      </w:r>
    </w:p>
    <w:p w14:paraId="16BA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6A840C9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一、考试目的</w:t>
      </w:r>
    </w:p>
    <w:p w14:paraId="1998E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t>《</w:t>
      </w:r>
      <w:r>
        <w:rPr>
          <w:rFonts w:hint="eastAsia"/>
        </w:rPr>
        <w:t>机械设计基础</w:t>
      </w:r>
      <w:r>
        <w:t>》是</w:t>
      </w:r>
      <w:r>
        <w:rPr>
          <w:rFonts w:hint="eastAsia"/>
        </w:rPr>
        <w:t>机械工程学术型硕士和机械类别专业硕士</w:t>
      </w:r>
      <w:r>
        <w:t>研究生</w:t>
      </w:r>
      <w:r>
        <w:rPr>
          <w:rFonts w:hint="eastAsia"/>
          <w:lang w:val="en-US" w:eastAsia="zh-CN"/>
        </w:rPr>
        <w:t>招生</w:t>
      </w:r>
      <w:r>
        <w:t>考试的科目之一。《</w:t>
      </w:r>
      <w:r>
        <w:rPr>
          <w:rFonts w:hint="eastAsia"/>
        </w:rPr>
        <w:t>机械设计基础</w:t>
      </w:r>
      <w:r>
        <w:t>》考试力求科学、公平、准确、规范地测评考生的基本素质和综合能力，选拔具有发展潜力的优秀人才入学。</w:t>
      </w:r>
    </w:p>
    <w:p w14:paraId="61DE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</w:p>
    <w:p w14:paraId="70148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二、考试要求</w:t>
      </w:r>
    </w:p>
    <w:p w14:paraId="3794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t>测试考生对</w:t>
      </w:r>
      <w:r>
        <w:rPr>
          <w:rFonts w:hint="eastAsia"/>
        </w:rPr>
        <w:t>于与机械设计相关</w:t>
      </w:r>
      <w:r>
        <w:t>的基本概念、基础</w:t>
      </w:r>
      <w:r>
        <w:rPr>
          <w:rFonts w:hint="eastAsia"/>
        </w:rPr>
        <w:t>理论</w:t>
      </w:r>
      <w:r>
        <w:t>的</w:t>
      </w:r>
      <w:r>
        <w:rPr>
          <w:rFonts w:hint="eastAsia"/>
        </w:rPr>
        <w:t>掌握和运用能力</w:t>
      </w:r>
      <w:r>
        <w:t>。</w:t>
      </w:r>
    </w:p>
    <w:p w14:paraId="4768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</w:p>
    <w:p w14:paraId="7E576C6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</w:pPr>
      <w:r>
        <w:t>三、考试内容</w:t>
      </w:r>
    </w:p>
    <w:p w14:paraId="12D313D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2" w:firstLineChars="200"/>
        <w:textAlignment w:val="auto"/>
        <w:rPr>
          <w:rFonts w:hint="eastAsia" w:ascii="宋体" w:eastAsia="宋体"/>
          <w:b/>
        </w:rPr>
      </w:pPr>
      <w:r>
        <w:rPr>
          <w:rFonts w:ascii="宋体" w:eastAsia="宋体"/>
          <w:b/>
        </w:rPr>
        <w:t>1.</w:t>
      </w:r>
      <w:r>
        <w:rPr>
          <w:rFonts w:hint="eastAsia" w:ascii="宋体" w:eastAsia="宋体"/>
          <w:b/>
        </w:rPr>
        <w:t>平面机构的自由度</w:t>
      </w:r>
    </w:p>
    <w:p w14:paraId="6CEC6CB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eastAsia="宋体"/>
        </w:rPr>
      </w:pPr>
      <w:r>
        <w:rPr>
          <w:rFonts w:hint="eastAsia" w:ascii="Calibri" w:hAnsi="Calibri" w:eastAsia="宋体"/>
          <w:szCs w:val="24"/>
        </w:rPr>
        <w:t>1）</w:t>
      </w:r>
      <w:r>
        <w:rPr>
          <w:rFonts w:hint="eastAsia" w:ascii="宋体" w:eastAsia="宋体"/>
        </w:rPr>
        <w:t>运动副及其分类</w:t>
      </w:r>
    </w:p>
    <w:p w14:paraId="6C12871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eastAsia="宋体"/>
        </w:rPr>
      </w:pPr>
      <w:r>
        <w:rPr>
          <w:rFonts w:ascii="Calibri" w:hAnsi="Calibri" w:eastAsia="宋体"/>
          <w:szCs w:val="24"/>
        </w:rPr>
        <w:t>2</w:t>
      </w:r>
      <w:r>
        <w:rPr>
          <w:rFonts w:hint="eastAsia" w:ascii="Calibri" w:hAnsi="Calibri" w:eastAsia="宋体"/>
          <w:szCs w:val="24"/>
        </w:rPr>
        <w:t>）</w:t>
      </w:r>
      <w:r>
        <w:rPr>
          <w:rFonts w:hint="eastAsia" w:ascii="宋体" w:eastAsia="宋体"/>
        </w:rPr>
        <w:t>平面机构自由度的基本概念与计算</w:t>
      </w:r>
    </w:p>
    <w:p w14:paraId="12A6693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 w:eastAsia="宋体"/>
          <w:szCs w:val="24"/>
        </w:rPr>
        <w:t>2</w:t>
      </w:r>
      <w:r>
        <w:rPr>
          <w:rFonts w:ascii="宋体" w:eastAsia="宋体"/>
          <w:b/>
        </w:rPr>
        <w:t>.</w:t>
      </w:r>
      <w:r>
        <w:rPr>
          <w:rFonts w:hint="eastAsia" w:ascii="宋体" w:eastAsia="宋体"/>
          <w:b/>
        </w:rPr>
        <w:t>平面连杆机构</w:t>
      </w:r>
    </w:p>
    <w:p w14:paraId="43A355E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eastAsia="宋体"/>
        </w:rPr>
      </w:pPr>
      <w:r>
        <w:rPr>
          <w:rFonts w:ascii="Calibri" w:hAnsi="Calibri" w:eastAsia="宋体"/>
          <w:szCs w:val="24"/>
        </w:rPr>
        <w:t>1</w:t>
      </w:r>
      <w:r>
        <w:rPr>
          <w:rFonts w:hint="eastAsia" w:ascii="Calibri" w:hAnsi="Calibri" w:eastAsia="宋体"/>
          <w:szCs w:val="24"/>
        </w:rPr>
        <w:t>）平</w:t>
      </w:r>
      <w:r>
        <w:rPr>
          <w:rFonts w:hint="eastAsia" w:ascii="宋体" w:eastAsia="宋体"/>
        </w:rPr>
        <w:t>面四杆机构的基本型式及演化方法</w:t>
      </w:r>
    </w:p>
    <w:p w14:paraId="4A50731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eastAsia="宋体"/>
        </w:rPr>
      </w:pPr>
      <w:r>
        <w:rPr>
          <w:rFonts w:ascii="Calibri" w:hAnsi="Calibri" w:eastAsia="宋体"/>
          <w:szCs w:val="24"/>
        </w:rPr>
        <w:t>2</w:t>
      </w:r>
      <w:r>
        <w:rPr>
          <w:rFonts w:hint="eastAsia" w:ascii="Calibri" w:hAnsi="Calibri" w:eastAsia="宋体"/>
          <w:szCs w:val="24"/>
        </w:rPr>
        <w:t>）</w:t>
      </w:r>
      <w:r>
        <w:rPr>
          <w:rFonts w:hint="eastAsia" w:ascii="宋体" w:eastAsia="宋体"/>
        </w:rPr>
        <w:t>四杆机构的基本概念</w:t>
      </w:r>
    </w:p>
    <w:p w14:paraId="12B3362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eastAsia="宋体"/>
        </w:rPr>
      </w:pPr>
      <w:r>
        <w:rPr>
          <w:rFonts w:ascii="Calibri" w:hAnsi="Calibri" w:eastAsia="宋体"/>
          <w:szCs w:val="24"/>
        </w:rPr>
        <w:t>3</w:t>
      </w:r>
      <w:r>
        <w:rPr>
          <w:rFonts w:hint="eastAsia" w:ascii="Calibri" w:hAnsi="Calibri" w:eastAsia="宋体"/>
          <w:szCs w:val="24"/>
        </w:rPr>
        <w:t>）四</w:t>
      </w:r>
      <w:r>
        <w:rPr>
          <w:rFonts w:hint="eastAsia" w:ascii="宋体" w:eastAsia="宋体"/>
        </w:rPr>
        <w:t>杆机构的设计</w:t>
      </w:r>
    </w:p>
    <w:p w14:paraId="48A8DB6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eastAsia="宋体"/>
          <w:b/>
        </w:rPr>
        <w:t>凸轮机构</w:t>
      </w:r>
    </w:p>
    <w:p w14:paraId="6F86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1</w:t>
      </w:r>
      <w:r>
        <w:rPr>
          <w:rFonts w:hint="eastAsia" w:ascii="Calibri" w:hAnsi="Calibri"/>
        </w:rPr>
        <w:t>）从</w:t>
      </w:r>
      <w:r>
        <w:rPr>
          <w:rFonts w:hint="eastAsia"/>
        </w:rPr>
        <w:t>动件常用运动规律</w:t>
      </w:r>
    </w:p>
    <w:p w14:paraId="5078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2</w:t>
      </w:r>
      <w:r>
        <w:rPr>
          <w:rFonts w:hint="eastAsia" w:ascii="Calibri" w:hAnsi="Calibri"/>
        </w:rPr>
        <w:t>）</w:t>
      </w:r>
      <w:r>
        <w:rPr>
          <w:rFonts w:hint="eastAsia"/>
        </w:rPr>
        <w:t>凸轮轮廓设计方法</w:t>
      </w:r>
    </w:p>
    <w:p w14:paraId="4AF3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3</w:t>
      </w:r>
      <w:r>
        <w:rPr>
          <w:rFonts w:hint="eastAsia" w:ascii="Calibri" w:hAnsi="Calibri"/>
        </w:rPr>
        <w:t>）</w:t>
      </w:r>
      <w:r>
        <w:rPr>
          <w:rFonts w:hint="eastAsia"/>
        </w:rPr>
        <w:t>凸轮机构基本尺寸的确定</w:t>
      </w:r>
    </w:p>
    <w:p w14:paraId="3207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 w:eastAsia="楷体_GB2312"/>
          <w:szCs w:val="21"/>
        </w:rPr>
        <w:t xml:space="preserve">4. </w:t>
      </w:r>
      <w:r>
        <w:rPr>
          <w:rFonts w:hint="eastAsia" w:ascii="宋体" w:hAnsi="宋体"/>
          <w:b/>
          <w:szCs w:val="21"/>
        </w:rPr>
        <w:t>齿轮机构</w:t>
      </w:r>
    </w:p>
    <w:p w14:paraId="2C40F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1</w:t>
      </w:r>
      <w:r>
        <w:rPr>
          <w:rFonts w:hint="eastAsia" w:ascii="Calibri" w:hAnsi="Calibri"/>
        </w:rPr>
        <w:t>）</w:t>
      </w:r>
      <w:r>
        <w:rPr>
          <w:rFonts w:hint="eastAsia"/>
        </w:rPr>
        <w:t>渐开线齿廓及其啮合特点</w:t>
      </w:r>
    </w:p>
    <w:p w14:paraId="66AC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2</w:t>
      </w:r>
      <w:r>
        <w:rPr>
          <w:rFonts w:hint="eastAsia" w:ascii="Calibri"/>
        </w:rPr>
        <w:t>）</w:t>
      </w:r>
      <w:r>
        <w:rPr>
          <w:rFonts w:hint="eastAsia"/>
        </w:rPr>
        <w:t>渐开线标准直齿轮的基本概念及几何尺寸计算</w:t>
      </w:r>
    </w:p>
    <w:p w14:paraId="68B02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3</w:t>
      </w:r>
      <w:r>
        <w:rPr>
          <w:rFonts w:hint="eastAsia" w:ascii="Calibri" w:hAnsi="Calibri"/>
        </w:rPr>
        <w:t>）</w:t>
      </w:r>
      <w:r>
        <w:rPr>
          <w:rFonts w:hint="eastAsia"/>
        </w:rPr>
        <w:t>渐开线标准齿轮的啮合传动</w:t>
      </w:r>
    </w:p>
    <w:p w14:paraId="434F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4</w:t>
      </w:r>
      <w:r>
        <w:rPr>
          <w:rFonts w:hint="eastAsia" w:ascii="Calibri"/>
        </w:rPr>
        <w:t>）</w:t>
      </w:r>
      <w:r>
        <w:rPr>
          <w:rFonts w:hint="eastAsia"/>
        </w:rPr>
        <w:t>根切现象和最少齿数</w:t>
      </w:r>
    </w:p>
    <w:p w14:paraId="1168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5</w:t>
      </w:r>
      <w:r>
        <w:rPr>
          <w:rFonts w:hint="eastAsia" w:ascii="Calibri"/>
        </w:rPr>
        <w:t>）</w:t>
      </w:r>
      <w:r>
        <w:rPr>
          <w:rFonts w:hint="eastAsia"/>
        </w:rPr>
        <w:t>变位齿轮的基本概念</w:t>
      </w:r>
    </w:p>
    <w:p w14:paraId="530A9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6</w:t>
      </w:r>
      <w:r>
        <w:rPr>
          <w:rFonts w:hint="eastAsia" w:ascii="Calibri"/>
        </w:rPr>
        <w:t>）</w:t>
      </w:r>
      <w:r>
        <w:rPr>
          <w:rFonts w:hint="eastAsia"/>
        </w:rPr>
        <w:t>平行轴斜齿圆柱齿轮机构</w:t>
      </w:r>
    </w:p>
    <w:p w14:paraId="4EBB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7</w:t>
      </w:r>
      <w:r>
        <w:rPr>
          <w:rFonts w:hint="eastAsia" w:ascii="Calibri"/>
        </w:rPr>
        <w:t>）</w:t>
      </w:r>
      <w:r>
        <w:rPr>
          <w:rFonts w:hint="eastAsia"/>
        </w:rPr>
        <w:t>锥齿轮机构</w:t>
      </w:r>
    </w:p>
    <w:p w14:paraId="5A40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szCs w:val="21"/>
        </w:rPr>
        <w:t>5.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轮系</w:t>
      </w:r>
    </w:p>
    <w:p w14:paraId="364F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1</w:t>
      </w:r>
      <w:r>
        <w:rPr>
          <w:rFonts w:hint="eastAsia" w:ascii="Calibri"/>
        </w:rPr>
        <w:t>）</w:t>
      </w:r>
      <w:r>
        <w:rPr>
          <w:rFonts w:hint="eastAsia"/>
        </w:rPr>
        <w:t>轮系的分类</w:t>
      </w:r>
    </w:p>
    <w:p w14:paraId="3F7A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2</w:t>
      </w:r>
      <w:r>
        <w:rPr>
          <w:rFonts w:hint="eastAsia" w:ascii="Calibri"/>
        </w:rPr>
        <w:t>）</w:t>
      </w:r>
      <w:r>
        <w:rPr>
          <w:rFonts w:hint="eastAsia"/>
        </w:rPr>
        <w:t>定轴轮系传动比</w:t>
      </w:r>
    </w:p>
    <w:p w14:paraId="3187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3</w:t>
      </w:r>
      <w:r>
        <w:rPr>
          <w:rFonts w:hint="eastAsia" w:ascii="Calibri"/>
        </w:rPr>
        <w:t>）</w:t>
      </w:r>
      <w:r>
        <w:rPr>
          <w:rFonts w:hint="eastAsia"/>
        </w:rPr>
        <w:t>周转轮系组成及传动比</w:t>
      </w:r>
    </w:p>
    <w:p w14:paraId="5A42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4</w:t>
      </w:r>
      <w:r>
        <w:rPr>
          <w:rFonts w:hint="eastAsia" w:ascii="Calibri" w:hAnsi="Calibri"/>
        </w:rPr>
        <w:t>）</w:t>
      </w:r>
      <w:r>
        <w:rPr>
          <w:rFonts w:hint="eastAsia"/>
        </w:rPr>
        <w:t>混合轮系传动比</w:t>
      </w:r>
    </w:p>
    <w:p w14:paraId="6D1C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>6.</w:t>
      </w:r>
      <w:r>
        <w:rPr>
          <w:rFonts w:hint="eastAsia"/>
          <w:kern w:val="0"/>
        </w:rPr>
        <w:t xml:space="preserve"> </w:t>
      </w:r>
      <w:r>
        <w:rPr>
          <w:rFonts w:hint="eastAsia" w:ascii="宋体" w:hAnsi="宋体"/>
          <w:b/>
          <w:szCs w:val="21"/>
        </w:rPr>
        <w:t>联接</w:t>
      </w:r>
    </w:p>
    <w:p w14:paraId="4A46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/>
          <w:kern w:val="0"/>
        </w:rPr>
        <w:t>）</w:t>
      </w:r>
      <w:r>
        <w:rPr>
          <w:rFonts w:hint="eastAsia"/>
          <w:kern w:val="0"/>
        </w:rPr>
        <w:t>螺纹主要参数，螺纹力矩、效率和自锁</w:t>
      </w:r>
    </w:p>
    <w:p w14:paraId="5954E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</w:pPr>
      <w:r>
        <w:rPr>
          <w:rFonts w:ascii="Calibri" w:hAnsi="Calibri"/>
        </w:rPr>
        <w:t>2</w:t>
      </w:r>
      <w:r>
        <w:rPr>
          <w:rFonts w:hint="eastAsia" w:ascii="Calibri"/>
        </w:rPr>
        <w:t>）</w:t>
      </w:r>
      <w:r>
        <w:rPr>
          <w:rFonts w:hint="eastAsia"/>
        </w:rPr>
        <w:t>常用螺纹及应用，螺纹联接的主要类型，常用防松方法及原理</w:t>
      </w:r>
    </w:p>
    <w:p w14:paraId="21BAA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3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螺栓组联接的设计与受力分析</w:t>
      </w:r>
    </w:p>
    <w:p w14:paraId="7CAAC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</w:pPr>
      <w:r>
        <w:rPr>
          <w:rFonts w:ascii="Calibri" w:hAnsi="Calibri"/>
          <w:kern w:val="0"/>
        </w:rPr>
        <w:t>4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单个螺栓的强度计算，</w:t>
      </w:r>
      <w:r>
        <w:rPr>
          <w:rFonts w:hint="eastAsia"/>
          <w:bCs/>
        </w:rPr>
        <w:t>提高联接强度的措施</w:t>
      </w:r>
    </w:p>
    <w:p w14:paraId="1390F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5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常用键联接和花键联接，平键联接的尺寸选择及强度校核</w:t>
      </w:r>
    </w:p>
    <w:p w14:paraId="7EFE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 xml:space="preserve">7. </w:t>
      </w:r>
      <w:r>
        <w:rPr>
          <w:rFonts w:hint="eastAsia" w:ascii="宋体" w:hAnsi="宋体"/>
          <w:b/>
          <w:szCs w:val="21"/>
        </w:rPr>
        <w:t xml:space="preserve">齿轮传动 </w:t>
      </w:r>
    </w:p>
    <w:p w14:paraId="689B2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/>
          <w:kern w:val="0"/>
        </w:rPr>
        <w:t>）</w:t>
      </w:r>
      <w:r>
        <w:rPr>
          <w:rFonts w:hint="eastAsia"/>
          <w:kern w:val="0"/>
        </w:rPr>
        <w:t>齿轮材料及热处理</w:t>
      </w:r>
    </w:p>
    <w:p w14:paraId="1D94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齿轮传动的失效形式、产生原因、提高措施，齿轮传动的设计准则</w:t>
      </w:r>
    </w:p>
    <w:p w14:paraId="6BDE8D8D"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</w:pPr>
      <w:r>
        <w:rPr>
          <w:rFonts w:ascii="Calibri" w:hAnsi="Calibri"/>
        </w:rPr>
        <w:t>3</w:t>
      </w:r>
      <w:r>
        <w:rPr>
          <w:rFonts w:hint="eastAsia" w:ascii="Calibri"/>
        </w:rPr>
        <w:t>）</w:t>
      </w:r>
      <w:r>
        <w:rPr>
          <w:rFonts w:hint="eastAsia"/>
        </w:rPr>
        <w:t>直齿、斜齿圆柱齿轮传动和直齿锥齿轮传动的受力分析</w:t>
      </w:r>
    </w:p>
    <w:p w14:paraId="0F545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4</w:t>
      </w:r>
      <w:r>
        <w:rPr>
          <w:rFonts w:hint="eastAsia" w:ascii="Calibri"/>
        </w:rPr>
        <w:t>）</w:t>
      </w:r>
      <w:r>
        <w:rPr>
          <w:rFonts w:hint="eastAsia"/>
        </w:rPr>
        <w:t>直齿、斜齿圆柱齿轮传动的强度计算，以及影响因素分析与主要参数选择</w:t>
      </w:r>
    </w:p>
    <w:p w14:paraId="6DD0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5</w:t>
      </w:r>
      <w:r>
        <w:rPr>
          <w:rFonts w:hint="eastAsia" w:ascii="Calibri"/>
        </w:rPr>
        <w:t>）</w:t>
      </w:r>
      <w:r>
        <w:rPr>
          <w:rFonts w:hint="eastAsia"/>
        </w:rPr>
        <w:t>直齿圆锥齿轮传动强度计算的特点</w:t>
      </w:r>
    </w:p>
    <w:p w14:paraId="121F2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6</w:t>
      </w:r>
      <w:r>
        <w:rPr>
          <w:rFonts w:hint="eastAsia" w:ascii="Calibri"/>
        </w:rPr>
        <w:t>）</w:t>
      </w:r>
      <w:r>
        <w:rPr>
          <w:rFonts w:hint="eastAsia"/>
        </w:rPr>
        <w:t>齿轮结构、传动效率及润滑</w:t>
      </w:r>
    </w:p>
    <w:p w14:paraId="1BF8A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>8.</w:t>
      </w:r>
      <w:r>
        <w:rPr>
          <w:rFonts w:hint="eastAsia"/>
          <w:kern w:val="0"/>
        </w:rPr>
        <w:t xml:space="preserve"> </w:t>
      </w:r>
      <w:r>
        <w:rPr>
          <w:rFonts w:hint="eastAsia" w:ascii="宋体" w:hAnsi="宋体"/>
          <w:b/>
          <w:szCs w:val="21"/>
        </w:rPr>
        <w:t>蜗杆传动</w:t>
      </w:r>
    </w:p>
    <w:p w14:paraId="35BEA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</w:pPr>
      <w:r>
        <w:rPr>
          <w:rFonts w:ascii="Calibri" w:hAnsi="Calibri"/>
        </w:rPr>
        <w:t>1</w:t>
      </w:r>
      <w:r>
        <w:rPr>
          <w:rFonts w:hint="eastAsia" w:ascii="Calibri"/>
        </w:rPr>
        <w:t>）</w:t>
      </w:r>
      <w:r>
        <w:rPr>
          <w:rFonts w:hint="eastAsia"/>
        </w:rPr>
        <w:t>蜗杆传动的特点，主要参数和尺寸计算</w:t>
      </w:r>
      <w:r>
        <w:t xml:space="preserve"> </w:t>
      </w:r>
    </w:p>
    <w:p w14:paraId="0B036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  <w:lang w:val="it-IT"/>
        </w:rPr>
        <w:t>2</w:t>
      </w:r>
      <w:r>
        <w:rPr>
          <w:rFonts w:hint="eastAsia" w:ascii="Calibri"/>
          <w:lang w:val="it-IT"/>
        </w:rPr>
        <w:t>）</w:t>
      </w:r>
      <w:r>
        <w:rPr>
          <w:rFonts w:hint="eastAsia"/>
        </w:rPr>
        <w:t>蜗杆传动的运动分析和受力分析</w:t>
      </w:r>
    </w:p>
    <w:p w14:paraId="42520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cs="宋体"/>
        </w:rPr>
      </w:pPr>
      <w:r>
        <w:rPr>
          <w:rFonts w:ascii="Calibri" w:hAnsi="Calibri"/>
        </w:rPr>
        <w:t>3</w:t>
      </w:r>
      <w:r>
        <w:rPr>
          <w:rFonts w:hint="eastAsia" w:ascii="Calibri"/>
        </w:rPr>
        <w:t>）</w:t>
      </w:r>
      <w:r>
        <w:rPr>
          <w:rFonts w:hint="eastAsia"/>
        </w:rPr>
        <w:t>蜗杆传动的失效形式、材料、结构及强度计算特点</w:t>
      </w:r>
    </w:p>
    <w:p w14:paraId="0B0E1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4</w:t>
      </w:r>
      <w:r>
        <w:rPr>
          <w:rFonts w:hint="eastAsia" w:ascii="Calibri"/>
        </w:rPr>
        <w:t>）</w:t>
      </w:r>
      <w:r>
        <w:rPr>
          <w:rFonts w:hint="eastAsia"/>
        </w:rPr>
        <w:t>蜗杆传动的效率、润滑，热平衡计算目的及方法</w:t>
      </w:r>
    </w:p>
    <w:p w14:paraId="45CC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 xml:space="preserve">9. </w:t>
      </w:r>
      <w:r>
        <w:rPr>
          <w:rFonts w:hint="eastAsia" w:ascii="宋体" w:hAnsi="宋体"/>
          <w:b/>
          <w:szCs w:val="21"/>
        </w:rPr>
        <w:t>带传动</w:t>
      </w:r>
    </w:p>
    <w:p w14:paraId="0BEE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/>
          <w:kern w:val="0"/>
        </w:rPr>
        <w:t>）</w:t>
      </w:r>
      <w:r>
        <w:rPr>
          <w:rFonts w:hint="eastAsia"/>
          <w:kern w:val="0"/>
        </w:rPr>
        <w:t>带传动的工作原理，主要失效形式及设计准则</w:t>
      </w:r>
    </w:p>
    <w:p w14:paraId="4BFD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带传动的工作特性分析（包括受力分析、应力分析、弹性滑动及打滑）</w:t>
      </w:r>
    </w:p>
    <w:p w14:paraId="0A22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ascii="Calibri" w:hAnsi="Calibri"/>
        </w:rPr>
        <w:t>3</w:t>
      </w:r>
      <w:r>
        <w:rPr>
          <w:rFonts w:hint="eastAsia" w:ascii="Calibri"/>
        </w:rPr>
        <w:t>）</w:t>
      </w:r>
      <w:r>
        <w:rPr>
          <w:rFonts w:hint="eastAsia"/>
        </w:rPr>
        <w:t>弹性滑动率ε及对带传动的影响</w:t>
      </w:r>
    </w:p>
    <w:p w14:paraId="0D70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4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V带传动工作能力的影响因素分析，及选择计算</w:t>
      </w:r>
    </w:p>
    <w:p w14:paraId="1BB40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5</w:t>
      </w:r>
      <w:r>
        <w:rPr>
          <w:rFonts w:hint="eastAsia" w:ascii="Calibri"/>
          <w:kern w:val="0"/>
        </w:rPr>
        <w:t xml:space="preserve">） </w:t>
      </w:r>
      <w:r>
        <w:rPr>
          <w:rFonts w:hint="eastAsia"/>
          <w:kern w:val="0"/>
        </w:rPr>
        <w:t>V带轮结构及带传动的张紧</w:t>
      </w:r>
    </w:p>
    <w:p w14:paraId="1CEE2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>10.</w:t>
      </w:r>
      <w:r>
        <w:rPr>
          <w:rFonts w:hint="eastAsia"/>
          <w:kern w:val="0"/>
        </w:rPr>
        <w:t xml:space="preserve"> </w:t>
      </w:r>
      <w:r>
        <w:rPr>
          <w:rFonts w:hint="eastAsia" w:ascii="宋体" w:hAnsi="宋体"/>
          <w:b/>
          <w:szCs w:val="21"/>
        </w:rPr>
        <w:t>链传动</w:t>
      </w:r>
    </w:p>
    <w:p w14:paraId="5FAFC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ascii="Calibri" w:hAnsi="Calibri"/>
        </w:rPr>
        <w:t xml:space="preserve">  1</w:t>
      </w:r>
      <w:r>
        <w:rPr>
          <w:rFonts w:hint="eastAsia" w:ascii="Calibri" w:hAnsi="Calibri"/>
        </w:rPr>
        <w:t>）</w:t>
      </w:r>
      <w:r>
        <w:rPr>
          <w:rFonts w:hint="eastAsia"/>
        </w:rPr>
        <w:t>链传动的特点、应用及工作情况分析</w:t>
      </w:r>
    </w:p>
    <w:p w14:paraId="5F398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 xml:space="preserve">  2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链传动的主要参数及选择</w:t>
      </w:r>
    </w:p>
    <w:p w14:paraId="17E7F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3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滚子链传动的计算</w:t>
      </w:r>
    </w:p>
    <w:p w14:paraId="0938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4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链传动的布置</w:t>
      </w:r>
    </w:p>
    <w:p w14:paraId="4D6B8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 xml:space="preserve">11. </w:t>
      </w:r>
      <w:r>
        <w:rPr>
          <w:rFonts w:hint="eastAsia" w:ascii="宋体" w:hAnsi="宋体"/>
          <w:b/>
          <w:szCs w:val="21"/>
        </w:rPr>
        <w:t>轴</w:t>
      </w:r>
    </w:p>
    <w:p w14:paraId="11176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/>
          <w:kern w:val="0"/>
        </w:rPr>
        <w:t>）</w:t>
      </w:r>
      <w:r>
        <w:rPr>
          <w:rFonts w:hint="eastAsia"/>
          <w:kern w:val="0"/>
        </w:rPr>
        <w:t>轴的分类（按载荷分类）及常用材料</w:t>
      </w:r>
    </w:p>
    <w:p w14:paraId="40EB2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轴系结构设计，包括轴上零件的定位、固定及装配等</w:t>
      </w:r>
    </w:p>
    <w:p w14:paraId="2B5C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3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轴的强度计算及当量弯矩的概念与计算</w:t>
      </w:r>
    </w:p>
    <w:p w14:paraId="365BB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 xml:space="preserve">12. </w:t>
      </w:r>
      <w:r>
        <w:rPr>
          <w:rFonts w:hint="eastAsia" w:ascii="宋体" w:hAnsi="宋体"/>
          <w:b/>
          <w:szCs w:val="21"/>
        </w:rPr>
        <w:t>滑动轴承</w:t>
      </w:r>
    </w:p>
    <w:p w14:paraId="7192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>1）滑动轴承的结构形式，轴瓦结构及材料</w:t>
      </w:r>
    </w:p>
    <w:p w14:paraId="2CEF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>2）非液体摩擦滑动轴承的设计依据及计算</w:t>
      </w:r>
    </w:p>
    <w:p w14:paraId="4E70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>13.</w:t>
      </w:r>
      <w:r>
        <w:rPr>
          <w:rFonts w:hint="eastAsia"/>
          <w:kern w:val="0"/>
        </w:rPr>
        <w:t xml:space="preserve"> </w:t>
      </w:r>
      <w:r>
        <w:rPr>
          <w:rFonts w:hint="eastAsia" w:ascii="宋体" w:hAnsi="宋体"/>
          <w:b/>
          <w:szCs w:val="21"/>
        </w:rPr>
        <w:t xml:space="preserve">滚动轴承 </w:t>
      </w:r>
    </w:p>
    <w:p w14:paraId="25A05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/>
          <w:kern w:val="0"/>
        </w:rPr>
        <w:t>）</w:t>
      </w:r>
      <w:r>
        <w:rPr>
          <w:rFonts w:hint="eastAsia"/>
          <w:kern w:val="0"/>
        </w:rPr>
        <w:t>滚动轴承的基本类型和特点，常用轴承代号</w:t>
      </w:r>
    </w:p>
    <w:p w14:paraId="2FDC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滚动轴承的失效形式及选择计算</w:t>
      </w:r>
    </w:p>
    <w:p w14:paraId="07A7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3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滚动轴承的组合设计</w:t>
      </w:r>
    </w:p>
    <w:p w14:paraId="00A09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4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滚动轴承的润滑和密封</w:t>
      </w:r>
    </w:p>
    <w:p w14:paraId="39558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Calibri" w:hAnsi="Calibri"/>
          <w:kern w:val="0"/>
        </w:rPr>
        <w:t xml:space="preserve">14. </w:t>
      </w:r>
      <w:r>
        <w:rPr>
          <w:rFonts w:hint="eastAsia" w:ascii="宋体" w:hAnsi="宋体"/>
          <w:b/>
          <w:szCs w:val="21"/>
        </w:rPr>
        <w:t>联轴器和离合器</w:t>
      </w:r>
    </w:p>
    <w:p w14:paraId="1903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联轴器和离合器的功用及区别</w:t>
      </w:r>
    </w:p>
    <w:p w14:paraId="60F9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联轴器的主要类型、用途、特点及选用</w:t>
      </w:r>
    </w:p>
    <w:p w14:paraId="0048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kern w:val="0"/>
        </w:rPr>
      </w:pPr>
      <w:r>
        <w:rPr>
          <w:rFonts w:ascii="Calibri" w:hAnsi="Calibri"/>
          <w:kern w:val="0"/>
        </w:rPr>
        <w:t>3</w:t>
      </w:r>
      <w:r>
        <w:rPr>
          <w:rFonts w:hint="eastAsia" w:ascii="Calibri"/>
          <w:kern w:val="0"/>
        </w:rPr>
        <w:t>）</w:t>
      </w:r>
      <w:r>
        <w:rPr>
          <w:rFonts w:hint="eastAsia"/>
          <w:kern w:val="0"/>
        </w:rPr>
        <w:t>离合器的主要类型、用途及特点</w:t>
      </w:r>
    </w:p>
    <w:p w14:paraId="35F23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/>
          <w:kern w:val="0"/>
        </w:rPr>
      </w:pPr>
    </w:p>
    <w:p w14:paraId="4395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四、考试方式与分值</w:t>
      </w:r>
    </w:p>
    <w:p w14:paraId="7644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</w:pPr>
      <w:r>
        <w:t>本科目满分1</w:t>
      </w:r>
      <w:r>
        <w:rPr>
          <w:rFonts w:hint="eastAsia"/>
        </w:rPr>
        <w:t>5</w:t>
      </w:r>
      <w:r>
        <w:t>0分，由各培养单位自行命题。</w:t>
      </w:r>
      <w:r>
        <w:rPr>
          <w:rFonts w:hint="eastAsia"/>
        </w:rPr>
        <w:t>答题方式为闭卷、笔试。</w:t>
      </w:r>
    </w:p>
    <w:p w14:paraId="1B002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</w:p>
    <w:p w14:paraId="62B0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532157"/>
    <w:rsid w:val="00003F4F"/>
    <w:rsid w:val="000475C4"/>
    <w:rsid w:val="000A178E"/>
    <w:rsid w:val="000F1744"/>
    <w:rsid w:val="001230AC"/>
    <w:rsid w:val="0012353D"/>
    <w:rsid w:val="0013242E"/>
    <w:rsid w:val="001347B4"/>
    <w:rsid w:val="00137ABF"/>
    <w:rsid w:val="00146922"/>
    <w:rsid w:val="0016053C"/>
    <w:rsid w:val="00161393"/>
    <w:rsid w:val="0018513E"/>
    <w:rsid w:val="001A0C0C"/>
    <w:rsid w:val="001A7077"/>
    <w:rsid w:val="001B774D"/>
    <w:rsid w:val="001F712E"/>
    <w:rsid w:val="00280468"/>
    <w:rsid w:val="002A3954"/>
    <w:rsid w:val="002F6C8E"/>
    <w:rsid w:val="002F79D0"/>
    <w:rsid w:val="0034717A"/>
    <w:rsid w:val="00356361"/>
    <w:rsid w:val="00386C63"/>
    <w:rsid w:val="003D1EC9"/>
    <w:rsid w:val="003D40CF"/>
    <w:rsid w:val="00453074"/>
    <w:rsid w:val="0046415A"/>
    <w:rsid w:val="004971DE"/>
    <w:rsid w:val="004F506C"/>
    <w:rsid w:val="00506EBA"/>
    <w:rsid w:val="00532157"/>
    <w:rsid w:val="005A551D"/>
    <w:rsid w:val="005A5C16"/>
    <w:rsid w:val="005B3E47"/>
    <w:rsid w:val="005C041E"/>
    <w:rsid w:val="005F4813"/>
    <w:rsid w:val="00607304"/>
    <w:rsid w:val="00620385"/>
    <w:rsid w:val="006B47C1"/>
    <w:rsid w:val="006B5D0B"/>
    <w:rsid w:val="006E6026"/>
    <w:rsid w:val="006F6250"/>
    <w:rsid w:val="00717977"/>
    <w:rsid w:val="00754C98"/>
    <w:rsid w:val="0080373E"/>
    <w:rsid w:val="00816CD8"/>
    <w:rsid w:val="00852D6D"/>
    <w:rsid w:val="008A3F44"/>
    <w:rsid w:val="00920F47"/>
    <w:rsid w:val="00921FF3"/>
    <w:rsid w:val="009344A2"/>
    <w:rsid w:val="00956C28"/>
    <w:rsid w:val="009D33AD"/>
    <w:rsid w:val="00A32476"/>
    <w:rsid w:val="00AA0D68"/>
    <w:rsid w:val="00AB2B93"/>
    <w:rsid w:val="00AD6922"/>
    <w:rsid w:val="00B15F15"/>
    <w:rsid w:val="00B15F90"/>
    <w:rsid w:val="00B407D0"/>
    <w:rsid w:val="00B7575C"/>
    <w:rsid w:val="00B8643B"/>
    <w:rsid w:val="00BA0187"/>
    <w:rsid w:val="00BB46EC"/>
    <w:rsid w:val="00C01183"/>
    <w:rsid w:val="00C0636C"/>
    <w:rsid w:val="00C167DD"/>
    <w:rsid w:val="00C324A0"/>
    <w:rsid w:val="00C62BC9"/>
    <w:rsid w:val="00C85FD5"/>
    <w:rsid w:val="00CB3D5D"/>
    <w:rsid w:val="00D12D98"/>
    <w:rsid w:val="00D20F2B"/>
    <w:rsid w:val="00D51C36"/>
    <w:rsid w:val="00D8651F"/>
    <w:rsid w:val="00DA7C88"/>
    <w:rsid w:val="00DD5B2A"/>
    <w:rsid w:val="00E01B92"/>
    <w:rsid w:val="00E575D6"/>
    <w:rsid w:val="00E728FC"/>
    <w:rsid w:val="00E73100"/>
    <w:rsid w:val="00E812C2"/>
    <w:rsid w:val="00EC6632"/>
    <w:rsid w:val="00EF293C"/>
    <w:rsid w:val="00F15E70"/>
    <w:rsid w:val="00F251F4"/>
    <w:rsid w:val="00FA1804"/>
    <w:rsid w:val="00FA2C4B"/>
    <w:rsid w:val="00FC715F"/>
    <w:rsid w:val="01807390"/>
    <w:rsid w:val="26653DB2"/>
    <w:rsid w:val="3EAE4073"/>
    <w:rsid w:val="4B714A67"/>
    <w:rsid w:val="54591394"/>
    <w:rsid w:val="6BE577AF"/>
    <w:rsid w:val="70837D0C"/>
    <w:rsid w:val="7CF53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黑体"/>
      <w:b/>
      <w:sz w:val="24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paragraph" w:customStyle="1" w:styleId="12">
    <w:name w:val="样式1"/>
    <w:basedOn w:val="1"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3">
    <w:name w:val="小标题"/>
    <w:basedOn w:val="1"/>
    <w:uiPriority w:val="0"/>
    <w:pPr>
      <w:snapToGrid w:val="0"/>
      <w:spacing w:before="156" w:beforeLines="50" w:after="156" w:afterLines="50"/>
    </w:pPr>
    <w:rPr>
      <w:rFonts w:ascii="黑体" w:hAnsi="宋体" w:eastAsia="黑体"/>
      <w:szCs w:val="21"/>
    </w:rPr>
  </w:style>
  <w:style w:type="paragraph" w:customStyle="1" w:styleId="14">
    <w:name w:val="小标题+正文+行距20磅"/>
    <w:basedOn w:val="13"/>
    <w:uiPriority w:val="0"/>
    <w:pPr>
      <w:spacing w:line="400" w:lineRule="atLeas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1181</Words>
  <Characters>1205</Characters>
  <Lines>9</Lines>
  <Paragraphs>2</Paragraphs>
  <TotalTime>0</TotalTime>
  <ScaleCrop>false</ScaleCrop>
  <LinksUpToDate>false</LinksUpToDate>
  <CharactersWithSpaces>1225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2012-08-14T02:05:00Z</dcterms:created>
  <dc:creator>山东大学研究生招生办公室;微软用户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2024-10-11T00:58:27Z</dcterms:modified>
  <dc:title>2011年专业学位研究生入学统一考试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E2ECB36436944F19B6E09A03914D2D71_13</vt:lpwstr>
  </property>
</Properties>
</file>