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626"/>
        <w:spacing w:before="72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8"/>
        </w:rPr>
        <w:t>843</w:t>
      </w:r>
      <w:r>
        <w:rPr>
          <w:rFonts w:ascii="SimHei" w:hAnsi="SimHei" w:eastAsia="SimHei" w:cs="SimHei"/>
          <w:sz w:val="36"/>
          <w:szCs w:val="36"/>
          <w:spacing w:val="71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8"/>
        </w:rPr>
        <w:t>自动控制原理</w:t>
      </w:r>
      <w:r>
        <w:rPr>
          <w:rFonts w:ascii="SimHei" w:hAnsi="SimHei" w:eastAsia="SimHei" w:cs="SimHei"/>
          <w:sz w:val="36"/>
          <w:szCs w:val="36"/>
          <w:spacing w:val="-8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8"/>
        </w:rPr>
        <w:t>考试大纲</w:t>
      </w:r>
    </w:p>
    <w:p>
      <w:pPr>
        <w:pStyle w:val="BodyText"/>
        <w:ind w:left="2386" w:right="313" w:hanging="2387"/>
        <w:spacing w:before="182" w:line="346" w:lineRule="auto"/>
        <w:rPr/>
      </w:pPr>
      <w:r>
        <w:rPr>
          <w:spacing w:val="-2"/>
        </w:rPr>
        <w:t>（研招考试主要考察考生分析问题与解决问题的能力，大纲所列内容</w:t>
      </w:r>
      <w:r>
        <w:rPr>
          <w:spacing w:val="-3"/>
        </w:rPr>
        <w:t>为考生需掌握的基本内</w:t>
      </w:r>
      <w:r>
        <w:rPr/>
        <w:t xml:space="preserve"> </w:t>
      </w:r>
      <w:r>
        <w:rPr>
          <w:spacing w:val="-1"/>
        </w:rPr>
        <w:t>容，仅供复习参考使用，考试范围不限于此）</w:t>
      </w:r>
    </w:p>
    <w:p>
      <w:pPr>
        <w:ind w:left="8"/>
        <w:spacing w:before="105" w:line="221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一、总体要求</w:t>
      </w:r>
    </w:p>
    <w:p>
      <w:pPr>
        <w:pStyle w:val="BodyText"/>
        <w:ind w:left="9" w:right="71" w:firstLine="487"/>
        <w:spacing w:before="222" w:line="352" w:lineRule="auto"/>
        <w:jc w:val="both"/>
        <w:rPr/>
      </w:pPr>
      <w:r>
        <w:rPr>
          <w:spacing w:val="-3"/>
        </w:rPr>
        <w:t>要求学生深刻领会控制系统的基本原理，掌握单输入单输出、线性定常连续控制系统的常</w:t>
      </w:r>
      <w:r>
        <w:rPr>
          <w:spacing w:val="12"/>
        </w:rPr>
        <w:t xml:space="preserve"> </w:t>
      </w:r>
      <w:r>
        <w:rPr>
          <w:spacing w:val="-5"/>
        </w:rPr>
        <w:t>用分析与综合方法。能够建立线性定常控制系统的数学模型，</w:t>
      </w:r>
      <w:r>
        <w:rPr>
          <w:spacing w:val="-12"/>
        </w:rPr>
        <w:t xml:space="preserve"> </w:t>
      </w:r>
      <w:r>
        <w:rPr>
          <w:spacing w:val="-5"/>
        </w:rPr>
        <w:t>对简单的线性定常系统能够分别</w:t>
      </w:r>
      <w:r>
        <w:rPr/>
        <w:t xml:space="preserve"> </w:t>
      </w:r>
      <w:r>
        <w:rPr>
          <w:spacing w:val="-2"/>
        </w:rPr>
        <w:t>采用时域分析法、频率响应法和根轨迹法进行分析与综合。</w:t>
      </w:r>
      <w:r>
        <w:rPr>
          <w:spacing w:val="-3"/>
        </w:rPr>
        <w:t>能够进行采样控制系统的建模和性</w:t>
      </w:r>
      <w:r>
        <w:rPr/>
        <w:t xml:space="preserve"> </w:t>
      </w:r>
      <w:r>
        <w:rPr>
          <w:spacing w:val="-3"/>
        </w:rPr>
        <w:t>能分析。掌握非线性控制系统的基本分析方法。</w:t>
      </w:r>
    </w:p>
    <w:p>
      <w:pPr>
        <w:ind w:left="12"/>
        <w:spacing w:before="107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二、考试范围、要点以及所占比例</w:t>
      </w:r>
    </w:p>
    <w:p>
      <w:pPr>
        <w:pStyle w:val="BodyText"/>
        <w:ind w:left="507"/>
        <w:spacing w:before="222" w:line="217" w:lineRule="auto"/>
        <w:outlineLvl w:val="2"/>
        <w:rPr/>
      </w:pPr>
      <w:r>
        <w:rPr>
          <w:b/>
          <w:bCs/>
          <w:spacing w:val="-9"/>
        </w:rPr>
        <w:t>1.</w:t>
      </w:r>
      <w:r>
        <w:rPr>
          <w:spacing w:val="-66"/>
        </w:rPr>
        <w:t xml:space="preserve"> </w:t>
      </w:r>
      <w:r>
        <w:rPr>
          <w:b/>
          <w:bCs/>
          <w:spacing w:val="-9"/>
        </w:rPr>
        <w:t>自动控制的基本概念</w:t>
      </w:r>
    </w:p>
    <w:p>
      <w:pPr>
        <w:pStyle w:val="BodyText"/>
        <w:ind w:left="480"/>
        <w:spacing w:before="186" w:line="217" w:lineRule="auto"/>
        <w:rPr/>
      </w:pPr>
      <w:r>
        <w:rPr>
          <w:spacing w:val="-4"/>
        </w:rPr>
        <w:t>（</w:t>
      </w:r>
      <w:r>
        <w:rPr>
          <w:spacing w:val="-49"/>
        </w:rPr>
        <w:t xml:space="preserve"> </w:t>
      </w:r>
      <w:r>
        <w:rPr>
          <w:spacing w:val="-4"/>
        </w:rPr>
        <w:t>1）自动控制的基本概念；开环、闭环（反馈）控制系统的原理及特点；</w:t>
      </w:r>
    </w:p>
    <w:p>
      <w:pPr>
        <w:pStyle w:val="BodyText"/>
        <w:ind w:left="480"/>
        <w:spacing w:before="186" w:line="217" w:lineRule="auto"/>
        <w:rPr/>
      </w:pPr>
      <w:r>
        <w:rPr>
          <w:spacing w:val="-1"/>
        </w:rPr>
        <w:t>（</w:t>
      </w:r>
      <w:r>
        <w:rPr>
          <w:spacing w:val="-70"/>
        </w:rPr>
        <w:t xml:space="preserve"> </w:t>
      </w:r>
      <w:r>
        <w:rPr>
          <w:spacing w:val="-1"/>
        </w:rPr>
        <w:t>2）自动控制系统的分类；自动控制系统的</w:t>
      </w:r>
      <w:r>
        <w:rPr>
          <w:spacing w:val="-2"/>
        </w:rPr>
        <w:t>构成；对自动控制系统的基本要求；</w:t>
      </w:r>
    </w:p>
    <w:p>
      <w:pPr>
        <w:pStyle w:val="BodyText"/>
        <w:ind w:left="480"/>
        <w:spacing w:before="186" w:line="217" w:lineRule="auto"/>
        <w:rPr/>
      </w:pPr>
      <w:r>
        <w:rPr>
          <w:spacing w:val="-4"/>
        </w:rPr>
        <w:t>（</w:t>
      </w:r>
      <w:r>
        <w:rPr>
          <w:spacing w:val="-61"/>
        </w:rPr>
        <w:t xml:space="preserve"> </w:t>
      </w:r>
      <w:r>
        <w:rPr>
          <w:spacing w:val="-4"/>
        </w:rPr>
        <w:t>3）自动控制理论的发展历程。</w:t>
      </w:r>
    </w:p>
    <w:p>
      <w:pPr>
        <w:pStyle w:val="BodyText"/>
        <w:ind w:left="501"/>
        <w:spacing w:before="186" w:line="217" w:lineRule="auto"/>
        <w:outlineLvl w:val="2"/>
        <w:rPr/>
      </w:pPr>
      <w:r>
        <w:rPr>
          <w:b/>
          <w:bCs/>
          <w:spacing w:val="-4"/>
        </w:rPr>
        <w:t>2.控制系统的数学描述</w:t>
      </w:r>
    </w:p>
    <w:p>
      <w:pPr>
        <w:pStyle w:val="BodyText"/>
        <w:ind w:left="480"/>
        <w:spacing w:before="185" w:line="216" w:lineRule="auto"/>
        <w:rPr/>
      </w:pPr>
      <w:r>
        <w:rPr>
          <w:spacing w:val="-4"/>
        </w:rPr>
        <w:t>（</w:t>
      </w:r>
      <w:r>
        <w:rPr>
          <w:spacing w:val="-53"/>
        </w:rPr>
        <w:t xml:space="preserve"> </w:t>
      </w:r>
      <w:r>
        <w:rPr>
          <w:spacing w:val="-4"/>
        </w:rPr>
        <w:t>1）控制系统的数学模型及建立方法；非线性数学模型的微偏线性化；</w:t>
      </w:r>
    </w:p>
    <w:p>
      <w:pPr>
        <w:pStyle w:val="BodyText"/>
        <w:ind w:left="480"/>
        <w:spacing w:before="187" w:line="217" w:lineRule="auto"/>
        <w:rPr/>
      </w:pPr>
      <w:r>
        <w:rPr/>
        <w:t>（2）传递函数、典型环节、控制系统的动态结构图及其等效化简；</w:t>
      </w:r>
    </w:p>
    <w:p>
      <w:pPr>
        <w:pStyle w:val="BodyText"/>
        <w:ind w:left="480"/>
        <w:spacing w:before="187" w:line="217" w:lineRule="auto"/>
        <w:rPr/>
      </w:pPr>
      <w:r>
        <w:rPr>
          <w:spacing w:val="-8"/>
        </w:rPr>
        <w:t>（</w:t>
      </w:r>
      <w:r>
        <w:rPr>
          <w:spacing w:val="-60"/>
        </w:rPr>
        <w:t xml:space="preserve"> </w:t>
      </w:r>
      <w:r>
        <w:rPr>
          <w:spacing w:val="-8"/>
        </w:rPr>
        <w:t>3）反馈控制系统的传递函数；</w:t>
      </w:r>
    </w:p>
    <w:p>
      <w:pPr>
        <w:pStyle w:val="BodyText"/>
        <w:ind w:left="480" w:right="72"/>
        <w:spacing w:before="186" w:line="286" w:lineRule="auto"/>
        <w:rPr/>
      </w:pPr>
      <w:r>
        <w:rPr>
          <w:spacing w:val="-1"/>
        </w:rPr>
        <w:t>（</w:t>
      </w:r>
      <w:r>
        <w:rPr>
          <w:spacing w:val="-71"/>
        </w:rPr>
        <w:t xml:space="preserve"> </w:t>
      </w:r>
      <w:r>
        <w:rPr>
          <w:spacing w:val="-1"/>
        </w:rPr>
        <w:t>4）控制系统的频率响应特性及表示法，如频率特性函数、伯德（</w:t>
      </w:r>
      <w:r>
        <w:rPr>
          <w:rFonts w:ascii="Times New Roman" w:hAnsi="Times New Roman" w:eastAsia="Times New Roman" w:cs="Times New Roman"/>
          <w:spacing w:val="-1"/>
        </w:rPr>
        <w:t>Bode</w:t>
      </w:r>
      <w:r>
        <w:rPr>
          <w:spacing w:val="-1"/>
        </w:rPr>
        <w:t>）图和</w:t>
      </w:r>
      <w:r>
        <w:rPr>
          <w:spacing w:val="-2"/>
        </w:rPr>
        <w:t>奈奎斯特</w:t>
      </w:r>
      <w:r>
        <w:rPr/>
        <w:t xml:space="preserve"> </w:t>
      </w: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Nyquist</w:t>
      </w:r>
      <w:r>
        <w:rPr>
          <w:spacing w:val="-4"/>
        </w:rPr>
        <w:t>）图。</w:t>
      </w:r>
    </w:p>
    <w:p>
      <w:pPr>
        <w:pStyle w:val="BodyText"/>
        <w:ind w:left="510"/>
        <w:spacing w:before="192" w:line="215" w:lineRule="auto"/>
        <w:outlineLvl w:val="2"/>
        <w:rPr/>
      </w:pPr>
      <w:r>
        <w:rPr>
          <w:b/>
          <w:bCs/>
          <w:spacing w:val="-4"/>
        </w:rPr>
        <w:t>3.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控制系统的稳定性分析</w:t>
      </w:r>
    </w:p>
    <w:p>
      <w:pPr>
        <w:pStyle w:val="BodyText"/>
        <w:ind w:left="480"/>
        <w:spacing w:before="189" w:line="215" w:lineRule="auto"/>
        <w:rPr/>
      </w:pPr>
      <w:r>
        <w:rPr>
          <w:spacing w:val="-8"/>
        </w:rPr>
        <w:t>（</w:t>
      </w:r>
      <w:r>
        <w:rPr>
          <w:spacing w:val="-57"/>
        </w:rPr>
        <w:t xml:space="preserve"> </w:t>
      </w:r>
      <w:r>
        <w:rPr>
          <w:spacing w:val="-8"/>
        </w:rPr>
        <w:t>1）稳定性的定义和充要条件；</w:t>
      </w:r>
    </w:p>
    <w:p>
      <w:pPr>
        <w:pStyle w:val="BodyText"/>
        <w:ind w:left="480"/>
        <w:spacing w:before="188" w:line="212" w:lineRule="auto"/>
        <w:rPr/>
      </w:pPr>
      <w:r>
        <w:rPr>
          <w:spacing w:val="-1"/>
        </w:rPr>
        <w:t>（2）劳斯稳定（</w:t>
      </w:r>
      <w:r>
        <w:rPr>
          <w:rFonts w:ascii="Times New Roman" w:hAnsi="Times New Roman" w:eastAsia="Times New Roman" w:cs="Times New Roman"/>
          <w:spacing w:val="-1"/>
        </w:rPr>
        <w:t>Routh</w:t>
      </w:r>
      <w:r>
        <w:rPr>
          <w:spacing w:val="-1"/>
        </w:rPr>
        <w:t>）判据，根轨迹判稳准则，</w:t>
      </w:r>
      <w:r>
        <w:rPr>
          <w:rFonts w:ascii="Times New Roman" w:hAnsi="Times New Roman" w:eastAsia="Times New Roman" w:cs="Times New Roman"/>
          <w:spacing w:val="-1"/>
        </w:rPr>
        <w:t>Nyquis</w:t>
      </w:r>
      <w:r>
        <w:rPr>
          <w:rFonts w:ascii="Times New Roman" w:hAnsi="Times New Roman" w:eastAsia="Times New Roman" w:cs="Times New Roman"/>
          <w:spacing w:val="-2"/>
        </w:rPr>
        <w:t>t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2"/>
        </w:rPr>
        <w:t>稳定判据，</w:t>
      </w:r>
      <w:r>
        <w:rPr>
          <w:rFonts w:ascii="Times New Roman" w:hAnsi="Times New Roman" w:eastAsia="Times New Roman" w:cs="Times New Roman"/>
          <w:spacing w:val="-2"/>
        </w:rPr>
        <w:t>Bode </w:t>
      </w:r>
      <w:r>
        <w:rPr>
          <w:spacing w:val="-2"/>
        </w:rPr>
        <w:t>稳定判据；</w:t>
      </w:r>
    </w:p>
    <w:p>
      <w:pPr>
        <w:pStyle w:val="BodyText"/>
        <w:ind w:left="480"/>
        <w:spacing w:before="193" w:line="215" w:lineRule="auto"/>
        <w:rPr/>
      </w:pPr>
      <w:r>
        <w:rPr>
          <w:spacing w:val="-7"/>
        </w:rPr>
        <w:t>（</w:t>
      </w:r>
      <w:r>
        <w:rPr>
          <w:spacing w:val="-46"/>
        </w:rPr>
        <w:t xml:space="preserve"> </w:t>
      </w:r>
      <w:r>
        <w:rPr>
          <w:spacing w:val="-7"/>
        </w:rPr>
        <w:t>3）非最小相位系统的稳定性分析。</w:t>
      </w:r>
    </w:p>
    <w:p>
      <w:pPr>
        <w:pStyle w:val="BodyText"/>
        <w:ind w:left="500"/>
        <w:spacing w:before="188" w:line="216" w:lineRule="auto"/>
        <w:outlineLvl w:val="2"/>
        <w:rPr/>
      </w:pPr>
      <w:r>
        <w:rPr>
          <w:b/>
          <w:bCs/>
          <w:spacing w:val="-3"/>
        </w:rPr>
        <w:t>4.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线性定常连续控制系统的运动分析</w:t>
      </w:r>
    </w:p>
    <w:p>
      <w:pPr>
        <w:pStyle w:val="BodyText"/>
        <w:ind w:left="491" w:firstLine="468"/>
        <w:spacing w:before="188" w:line="312" w:lineRule="auto"/>
        <w:rPr/>
      </w:pPr>
      <w:r>
        <w:rPr>
          <w:spacing w:val="-3"/>
        </w:rPr>
        <w:t>（</w:t>
      </w:r>
      <w:r>
        <w:rPr>
          <w:spacing w:val="-64"/>
        </w:rPr>
        <w:t xml:space="preserve"> </w:t>
      </w:r>
      <w:r>
        <w:rPr>
          <w:spacing w:val="-3"/>
        </w:rPr>
        <w:t>1</w:t>
      </w:r>
      <w:r>
        <w:rPr>
          <w:spacing w:val="-54"/>
        </w:rPr>
        <w:t xml:space="preserve"> </w:t>
      </w:r>
      <w:r>
        <w:rPr>
          <w:spacing w:val="-3"/>
        </w:rPr>
        <w:t>）时域分析法：控制系统的稳态误差，典型信号作用</w:t>
      </w:r>
      <w:r>
        <w:rPr>
          <w:spacing w:val="-4"/>
        </w:rPr>
        <w:t>下的稳态误差分析，扰动信</w:t>
      </w:r>
      <w:r>
        <w:rPr/>
        <w:t xml:space="preserve">  </w:t>
      </w:r>
      <w:r>
        <w:rPr>
          <w:spacing w:val="-2"/>
        </w:rPr>
        <w:t>号作用下的稳态误差分析及抑制；控制系统</w:t>
      </w:r>
      <w:r>
        <w:rPr>
          <w:spacing w:val="-3"/>
        </w:rPr>
        <w:t>的动态性能指标，一阶、二阶系统的动态响应</w:t>
      </w:r>
      <w:r>
        <w:rPr/>
        <w:t xml:space="preserve"> </w:t>
      </w:r>
      <w:r>
        <w:rPr>
          <w:spacing w:val="-7"/>
        </w:rPr>
        <w:t>分析；主导极点和高阶系统的动态响应分析；闭环传递函数零极点分布对动态响应的影响。</w:t>
      </w:r>
    </w:p>
    <w:p>
      <w:pPr>
        <w:pStyle w:val="BodyText"/>
        <w:ind w:left="517" w:right="71" w:firstLine="442"/>
        <w:spacing w:before="187" w:line="288" w:lineRule="auto"/>
        <w:rPr/>
      </w:pPr>
      <w:r>
        <w:rPr>
          <w:spacing w:val="-7"/>
        </w:rPr>
        <w:t>（</w:t>
      </w:r>
      <w:r>
        <w:rPr>
          <w:spacing w:val="-70"/>
        </w:rPr>
        <w:t xml:space="preserve"> </w:t>
      </w:r>
      <w:r>
        <w:rPr>
          <w:spacing w:val="-7"/>
        </w:rPr>
        <w:t>2）根轨迹法：常规根轨迹及广义根轨迹（零度根轨迹、参量根轨迹</w:t>
      </w:r>
      <w:r>
        <w:rPr>
          <w:spacing w:val="-3"/>
        </w:rPr>
        <w:t>）；</w:t>
      </w:r>
      <w:r>
        <w:rPr>
          <w:spacing w:val="-7"/>
        </w:rPr>
        <w:t>基于根轨迹</w:t>
      </w:r>
      <w:r>
        <w:rPr/>
        <w:t xml:space="preserve"> </w:t>
      </w:r>
      <w:r>
        <w:rPr>
          <w:spacing w:val="-2"/>
        </w:rPr>
        <w:t>图的系统性能分析与估算；零极点的改变对闭环系统</w:t>
      </w:r>
      <w:r>
        <w:rPr>
          <w:spacing w:val="-3"/>
        </w:rPr>
        <w:t>的影响；根轨迹法校正。</w:t>
      </w:r>
    </w:p>
    <w:p>
      <w:pPr>
        <w:spacing w:line="288" w:lineRule="auto"/>
        <w:sectPr>
          <w:footerReference w:type="default" r:id="rId1"/>
          <w:pgSz w:w="11907" w:h="16839"/>
          <w:pgMar w:top="1193" w:right="1003" w:bottom="1357" w:left="1077" w:header="0" w:footer="1197" w:gutter="0"/>
        </w:sectPr>
        <w:rPr/>
      </w:pPr>
    </w:p>
    <w:p>
      <w:pPr>
        <w:pStyle w:val="BodyText"/>
        <w:ind w:left="475" w:firstLine="471"/>
        <w:spacing w:before="52" w:line="346" w:lineRule="auto"/>
        <w:jc w:val="both"/>
        <w:rPr/>
      </w:pPr>
      <w:r>
        <w:rPr>
          <w:spacing w:val="-2"/>
        </w:rPr>
        <w:t>（</w:t>
      </w:r>
      <w:r>
        <w:rPr>
          <w:spacing w:val="-60"/>
        </w:rPr>
        <w:t xml:space="preserve"> </w:t>
      </w:r>
      <w:r>
        <w:rPr>
          <w:spacing w:val="-2"/>
        </w:rPr>
        <w:t>3）频率响应法：伯德（</w:t>
      </w:r>
      <w:r>
        <w:rPr>
          <w:rFonts w:ascii="Times New Roman" w:hAnsi="Times New Roman" w:eastAsia="Times New Roman" w:cs="Times New Roman"/>
          <w:spacing w:val="-2"/>
        </w:rPr>
        <w:t>Bode</w:t>
      </w:r>
      <w:r>
        <w:rPr>
          <w:spacing w:val="-2"/>
        </w:rPr>
        <w:t>）图和奈奎斯特（</w:t>
      </w:r>
      <w:r>
        <w:rPr>
          <w:rFonts w:ascii="Times New Roman" w:hAnsi="Times New Roman" w:eastAsia="Times New Roman" w:cs="Times New Roman"/>
          <w:spacing w:val="-2"/>
        </w:rPr>
        <w:t>Nyquist</w:t>
      </w:r>
      <w:r>
        <w:rPr>
          <w:spacing w:val="-2"/>
        </w:rPr>
        <w:t>）图的绘制</w:t>
      </w:r>
      <w:r>
        <w:rPr>
          <w:spacing w:val="-3"/>
        </w:rPr>
        <w:t>与分析；稳定裕</w:t>
      </w:r>
      <w:r>
        <w:rPr/>
        <w:t xml:space="preserve"> </w:t>
      </w:r>
      <w:r>
        <w:rPr>
          <w:spacing w:val="-2"/>
        </w:rPr>
        <w:t>度的计算；从开环频率特性计算闭环系统的动态</w:t>
      </w:r>
      <w:r>
        <w:rPr>
          <w:spacing w:val="-3"/>
        </w:rPr>
        <w:t>性能；二阶系统时域与频域性能的对应关</w:t>
      </w:r>
      <w:r>
        <w:rPr/>
        <w:t xml:space="preserve"> </w:t>
      </w:r>
      <w:r>
        <w:rPr>
          <w:spacing w:val="-2"/>
        </w:rPr>
        <w:t>系；开环对数频率特性低、中、高频段特征与闭环系统性能的关系。</w:t>
      </w:r>
    </w:p>
    <w:p>
      <w:pPr>
        <w:pStyle w:val="BodyText"/>
        <w:ind w:left="491"/>
        <w:spacing w:before="53" w:line="216" w:lineRule="auto"/>
        <w:outlineLvl w:val="2"/>
        <w:rPr/>
      </w:pPr>
      <w:r>
        <w:rPr>
          <w:b/>
          <w:bCs/>
          <w:spacing w:val="-3"/>
        </w:rPr>
        <w:t>5.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线性定常连续控制系统的校正</w:t>
      </w:r>
    </w:p>
    <w:p>
      <w:pPr>
        <w:pStyle w:val="BodyText"/>
        <w:ind w:left="467"/>
        <w:spacing w:before="187" w:line="216" w:lineRule="auto"/>
        <w:rPr/>
      </w:pPr>
      <w:r>
        <w:rPr>
          <w:spacing w:val="-12"/>
        </w:rPr>
        <w:t>（</w:t>
      </w:r>
      <w:r>
        <w:rPr>
          <w:spacing w:val="-64"/>
        </w:rPr>
        <w:t xml:space="preserve"> </w:t>
      </w:r>
      <w:r>
        <w:rPr>
          <w:spacing w:val="-12"/>
        </w:rPr>
        <w:t>1）期望开环对数频率特性的设计（“三频段”原则</w:t>
      </w:r>
      <w:r>
        <w:rPr>
          <w:spacing w:val="-5"/>
        </w:rPr>
        <w:t>）；</w:t>
      </w:r>
    </w:p>
    <w:p>
      <w:pPr>
        <w:pStyle w:val="BodyText"/>
        <w:ind w:left="467"/>
        <w:spacing w:before="187" w:line="215" w:lineRule="auto"/>
        <w:rPr/>
      </w:pPr>
      <w:r>
        <w:rPr>
          <w:spacing w:val="-5"/>
        </w:rPr>
        <w:t>（</w:t>
      </w:r>
      <w:r>
        <w:rPr>
          <w:spacing w:val="-69"/>
        </w:rPr>
        <w:t xml:space="preserve"> </w:t>
      </w:r>
      <w:r>
        <w:rPr>
          <w:spacing w:val="-5"/>
        </w:rPr>
        <w:t>2）串联校正（超前校正、滞后校正、滞后-超前校正、PID</w:t>
      </w:r>
      <w:r>
        <w:rPr>
          <w:spacing w:val="-49"/>
        </w:rPr>
        <w:t xml:space="preserve"> </w:t>
      </w:r>
      <w:r>
        <w:rPr>
          <w:spacing w:val="-5"/>
        </w:rPr>
        <w:t>校正</w:t>
      </w:r>
      <w:r>
        <w:rPr>
          <w:spacing w:val="-14"/>
        </w:rPr>
        <w:t>）；</w:t>
      </w:r>
    </w:p>
    <w:p>
      <w:pPr>
        <w:pStyle w:val="BodyText"/>
        <w:ind w:left="467"/>
        <w:spacing w:before="188" w:line="217" w:lineRule="auto"/>
        <w:rPr/>
      </w:pPr>
      <w:r>
        <w:rPr>
          <w:spacing w:val="-12"/>
        </w:rPr>
        <w:t>（</w:t>
      </w:r>
      <w:r>
        <w:rPr>
          <w:spacing w:val="-58"/>
        </w:rPr>
        <w:t xml:space="preserve"> </w:t>
      </w:r>
      <w:r>
        <w:rPr>
          <w:spacing w:val="-12"/>
        </w:rPr>
        <w:t>3）局部反馈校正；</w:t>
      </w:r>
    </w:p>
    <w:p>
      <w:pPr>
        <w:pStyle w:val="BodyText"/>
        <w:ind w:left="467"/>
        <w:spacing w:before="186" w:line="217" w:lineRule="auto"/>
        <w:rPr/>
      </w:pPr>
      <w:r>
        <w:rPr>
          <w:spacing w:val="-8"/>
        </w:rPr>
        <w:t>（</w:t>
      </w:r>
      <w:r>
        <w:rPr>
          <w:spacing w:val="-59"/>
        </w:rPr>
        <w:t xml:space="preserve"> </w:t>
      </w:r>
      <w:r>
        <w:rPr>
          <w:spacing w:val="-8"/>
        </w:rPr>
        <w:t>4）复合控制与前馈校正。</w:t>
      </w:r>
    </w:p>
    <w:p>
      <w:pPr>
        <w:pStyle w:val="BodyText"/>
        <w:ind w:left="490"/>
        <w:spacing w:before="187" w:line="215" w:lineRule="auto"/>
        <w:outlineLvl w:val="2"/>
        <w:rPr/>
      </w:pPr>
      <w:r>
        <w:rPr>
          <w:b/>
          <w:bCs/>
          <w:spacing w:val="-5"/>
        </w:rPr>
        <w:t>6.采样控制系统</w:t>
      </w:r>
    </w:p>
    <w:p>
      <w:pPr>
        <w:pStyle w:val="BodyText"/>
        <w:ind w:left="467"/>
        <w:spacing w:before="188" w:line="215" w:lineRule="auto"/>
        <w:rPr/>
      </w:pPr>
      <w:r>
        <w:rPr>
          <w:spacing w:val="-3"/>
        </w:rPr>
        <w:t>（</w:t>
      </w:r>
      <w:r>
        <w:rPr>
          <w:spacing w:val="-54"/>
        </w:rPr>
        <w:t xml:space="preserve"> </w:t>
      </w:r>
      <w:r>
        <w:rPr>
          <w:spacing w:val="-3"/>
        </w:rPr>
        <w:t>1）采样控制系统的基本概念与脉冲传递函数，采样定理；</w:t>
      </w:r>
    </w:p>
    <w:p>
      <w:pPr>
        <w:pStyle w:val="BodyText"/>
        <w:ind w:left="467"/>
        <w:spacing w:before="189" w:line="215" w:lineRule="auto"/>
        <w:rPr/>
      </w:pPr>
      <w:r>
        <w:rPr>
          <w:spacing w:val="-7"/>
        </w:rPr>
        <w:t>（</w:t>
      </w:r>
      <w:r>
        <w:rPr>
          <w:spacing w:val="-67"/>
        </w:rPr>
        <w:t xml:space="preserve"> </w:t>
      </w:r>
      <w:r>
        <w:rPr>
          <w:spacing w:val="-7"/>
        </w:rPr>
        <w:t>2）采样控制系统的稳定性分析；</w:t>
      </w:r>
    </w:p>
    <w:p>
      <w:pPr>
        <w:pStyle w:val="BodyText"/>
        <w:ind w:left="467"/>
        <w:spacing w:before="188" w:line="215" w:lineRule="auto"/>
        <w:rPr/>
      </w:pPr>
      <w:r>
        <w:rPr>
          <w:spacing w:val="-7"/>
        </w:rPr>
        <w:t>（</w:t>
      </w:r>
      <w:r>
        <w:rPr>
          <w:spacing w:val="-60"/>
        </w:rPr>
        <w:t xml:space="preserve"> </w:t>
      </w:r>
      <w:r>
        <w:rPr>
          <w:spacing w:val="-7"/>
        </w:rPr>
        <w:t>3）采样控制系统的稳态误差分析；</w:t>
      </w:r>
    </w:p>
    <w:p>
      <w:pPr>
        <w:pStyle w:val="BodyText"/>
        <w:ind w:left="467"/>
        <w:spacing w:before="189" w:line="215" w:lineRule="auto"/>
        <w:rPr/>
      </w:pPr>
      <w:r>
        <w:rPr>
          <w:spacing w:val="-6"/>
        </w:rPr>
        <w:t>（</w:t>
      </w:r>
      <w:r>
        <w:rPr>
          <w:spacing w:val="-64"/>
        </w:rPr>
        <w:t xml:space="preserve"> </w:t>
      </w:r>
      <w:r>
        <w:rPr>
          <w:spacing w:val="-6"/>
        </w:rPr>
        <w:t>4）采样控制系统的暂态性能分析。</w:t>
      </w:r>
    </w:p>
    <w:p>
      <w:pPr>
        <w:pStyle w:val="BodyText"/>
        <w:ind w:left="490"/>
        <w:spacing w:before="188" w:line="216" w:lineRule="auto"/>
        <w:outlineLvl w:val="2"/>
        <w:rPr/>
      </w:pPr>
      <w:r>
        <w:rPr>
          <w:b/>
          <w:bCs/>
          <w:spacing w:val="-4"/>
        </w:rPr>
        <w:t>7.非线性控制系统</w:t>
      </w:r>
    </w:p>
    <w:p>
      <w:pPr>
        <w:pStyle w:val="BodyText"/>
        <w:ind w:left="467"/>
        <w:spacing w:before="187" w:line="216" w:lineRule="auto"/>
        <w:rPr/>
      </w:pPr>
      <w:r>
        <w:rPr>
          <w:spacing w:val="-2"/>
        </w:rPr>
        <w:t>（</w:t>
      </w:r>
      <w:r>
        <w:rPr>
          <w:spacing w:val="-58"/>
        </w:rPr>
        <w:t xml:space="preserve"> </w:t>
      </w:r>
      <w:r>
        <w:rPr>
          <w:spacing w:val="-2"/>
        </w:rPr>
        <w:t>1）非线性系统的基本概念、数学描述、分类、特点和常用研究方法；</w:t>
      </w:r>
    </w:p>
    <w:p>
      <w:pPr>
        <w:pStyle w:val="BodyText"/>
        <w:ind w:left="467"/>
        <w:spacing w:before="187" w:line="216" w:lineRule="auto"/>
        <w:rPr/>
      </w:pPr>
      <w:r>
        <w:rPr>
          <w:spacing w:val="-2"/>
        </w:rPr>
        <w:t>（</w:t>
      </w:r>
      <w:r>
        <w:rPr>
          <w:spacing w:val="-70"/>
        </w:rPr>
        <w:t xml:space="preserve"> </w:t>
      </w:r>
      <w:r>
        <w:rPr>
          <w:spacing w:val="-2"/>
        </w:rPr>
        <w:t>2）非线性系统的描述函数法；自激（持）振荡的概念及</w:t>
      </w:r>
      <w:r>
        <w:rPr>
          <w:spacing w:val="-3"/>
        </w:rPr>
        <w:t>判别；</w:t>
      </w:r>
    </w:p>
    <w:p>
      <w:pPr>
        <w:pStyle w:val="BodyText"/>
        <w:ind w:left="467"/>
        <w:spacing w:before="188" w:line="216" w:lineRule="auto"/>
        <w:rPr/>
      </w:pPr>
      <w:r>
        <w:rPr>
          <w:spacing w:val="-5"/>
        </w:rPr>
        <w:t>（</w:t>
      </w:r>
      <w:r>
        <w:rPr>
          <w:spacing w:val="-52"/>
        </w:rPr>
        <w:t xml:space="preserve"> </w:t>
      </w:r>
      <w:r>
        <w:rPr>
          <w:spacing w:val="-5"/>
        </w:rPr>
        <w:t>3）非线性系统的相平面法。</w:t>
      </w:r>
    </w:p>
    <w:p>
      <w:pPr>
        <w:spacing w:before="255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三、考试形式</w:t>
      </w:r>
    </w:p>
    <w:p>
      <w:pPr>
        <w:pStyle w:val="BodyText"/>
        <w:ind w:left="488" w:right="6734" w:firstLine="5"/>
        <w:spacing w:before="223" w:line="346" w:lineRule="auto"/>
        <w:rPr/>
      </w:pPr>
      <w:r>
        <w:rPr>
          <w:b/>
          <w:bCs/>
          <w:spacing w:val="-8"/>
        </w:rPr>
        <w:t>1.考试时间：</w:t>
      </w:r>
      <w:r>
        <w:rPr>
          <w:spacing w:val="-8"/>
        </w:rPr>
        <w:t>180</w:t>
      </w:r>
      <w:r>
        <w:rPr>
          <w:spacing w:val="-41"/>
        </w:rPr>
        <w:t xml:space="preserve"> </w:t>
      </w:r>
      <w:r>
        <w:rPr>
          <w:spacing w:val="-8"/>
        </w:rPr>
        <w:t>分钟。</w:t>
      </w:r>
      <w:r>
        <w:rPr/>
        <w:t xml:space="preserve"> </w:t>
      </w:r>
      <w:r>
        <w:rPr>
          <w:b/>
          <w:bCs/>
          <w:spacing w:val="-5"/>
        </w:rPr>
        <w:t>2.试卷分值：</w:t>
      </w:r>
      <w:r>
        <w:rPr>
          <w:spacing w:val="-5"/>
        </w:rPr>
        <w:t>150</w:t>
      </w:r>
      <w:r>
        <w:rPr>
          <w:spacing w:val="-47"/>
        </w:rPr>
        <w:t xml:space="preserve"> </w:t>
      </w:r>
      <w:r>
        <w:rPr>
          <w:spacing w:val="-5"/>
        </w:rPr>
        <w:t>分。</w:t>
      </w:r>
    </w:p>
    <w:p>
      <w:pPr>
        <w:pStyle w:val="BodyText"/>
        <w:ind w:left="498"/>
        <w:spacing w:before="36" w:line="217" w:lineRule="auto"/>
        <w:rPr/>
      </w:pPr>
      <w:r>
        <w:rPr>
          <w:b/>
          <w:bCs/>
          <w:spacing w:val="-4"/>
        </w:rPr>
        <w:t>3.考试方式：</w:t>
      </w:r>
      <w:r>
        <w:rPr>
          <w:spacing w:val="-4"/>
        </w:rPr>
        <w:t>闭卷考试。</w:t>
      </w:r>
    </w:p>
    <w:sectPr>
      <w:footerReference w:type="default" r:id="rId2"/>
      <w:pgSz w:w="11907" w:h="16839"/>
      <w:pgMar w:top="1196" w:right="1073" w:bottom="1357" w:left="1090" w:header="0" w:footer="119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50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20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cobra cheung</dc:creator>
  <dcterms:created xsi:type="dcterms:W3CDTF">2024-10-08T14:36:47Z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2024-10-10T10:14:49</vt:filetime>
  </property>
</Properties>
</file>