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078" w:right="2067" w:firstLine="37"/>
        <w:spacing w:before="56" w:line="344" w:lineRule="auto"/>
        <w:rPr/>
      </w:pPr>
      <w:r>
        <w:rPr>
          <w:spacing w:val="-4"/>
        </w:rPr>
        <w:t>昆明理工大学硕士研究生入学考试</w:t>
      </w:r>
      <w:r>
        <w:rPr>
          <w:spacing w:val="8"/>
        </w:rPr>
        <w:t xml:space="preserve"> </w:t>
      </w:r>
      <w:r>
        <w:rPr>
          <w:spacing w:val="-1"/>
        </w:rPr>
        <w:t>《固体废物处理与处置》考试大纲</w:t>
      </w:r>
    </w:p>
    <w:p>
      <w:pPr>
        <w:pStyle w:val="BodyText"/>
        <w:ind w:left="2238"/>
        <w:spacing w:before="167" w:line="223" w:lineRule="auto"/>
        <w:rPr/>
      </w:pPr>
      <w:r>
        <w:rPr>
          <w:spacing w:val="-2"/>
        </w:rPr>
        <w:t>第一部分</w:t>
      </w:r>
      <w:r>
        <w:rPr>
          <w:spacing w:val="-2"/>
        </w:rPr>
        <w:t xml:space="preserve">  </w:t>
      </w:r>
      <w:r>
        <w:rPr>
          <w:spacing w:val="-2"/>
        </w:rPr>
        <w:t>考试形式和试卷结构</w:t>
      </w:r>
    </w:p>
    <w:p>
      <w:pPr>
        <w:spacing w:before="27"/>
        <w:rPr/>
      </w:pPr>
      <w:r/>
    </w:p>
    <w:p>
      <w:pPr>
        <w:sectPr>
          <w:footerReference w:type="default" r:id="rId1"/>
          <w:pgSz w:w="11906" w:h="16839"/>
          <w:pgMar w:top="1422" w:right="1785" w:bottom="1156" w:left="1785" w:header="0" w:footer="994" w:gutter="0"/>
          <w:cols w:equalWidth="0" w:num="1">
            <w:col w:w="8335" w:space="0"/>
          </w:cols>
        </w:sectPr>
        <w:rPr/>
      </w:pPr>
    </w:p>
    <w:p>
      <w:pPr>
        <w:pStyle w:val="BodyText"/>
        <w:ind w:left="34"/>
        <w:spacing w:before="57" w:line="223" w:lineRule="auto"/>
        <w:outlineLvl w:val="0"/>
        <w:rPr/>
      </w:pPr>
      <w:r>
        <w:rPr>
          <w:b/>
          <w:bCs/>
          <w:spacing w:val="-5"/>
        </w:rPr>
        <w:t>一、试卷满分及考试时间</w:t>
      </w:r>
    </w:p>
    <w:p>
      <w:pPr>
        <w:pStyle w:val="BodyText"/>
        <w:ind w:left="461"/>
        <w:spacing w:before="206" w:line="223" w:lineRule="auto"/>
        <w:rPr/>
      </w:pPr>
      <w:r>
        <w:rPr>
          <w:spacing w:val="-6"/>
        </w:rPr>
        <w:t>试卷满分为</w:t>
      </w:r>
      <w:r>
        <w:rPr>
          <w:spacing w:val="-31"/>
        </w:rPr>
        <w:t xml:space="preserve"> </w:t>
      </w:r>
      <w:r>
        <w:rPr>
          <w:spacing w:val="-6"/>
        </w:rPr>
        <w:t>150</w:t>
      </w:r>
      <w:r>
        <w:rPr>
          <w:spacing w:val="-48"/>
        </w:rPr>
        <w:t xml:space="preserve"> </w:t>
      </w:r>
      <w:r>
        <w:rPr>
          <w:spacing w:val="-6"/>
        </w:rPr>
        <w:t>分，考试时间为</w:t>
      </w:r>
      <w:r>
        <w:rPr>
          <w:spacing w:val="-42"/>
        </w:rPr>
        <w:t xml:space="preserve"> </w:t>
      </w:r>
      <w:r>
        <w:rPr>
          <w:spacing w:val="-6"/>
        </w:rPr>
        <w:t>180</w:t>
      </w:r>
      <w:r>
        <w:rPr>
          <w:spacing w:val="-47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39"/>
        <w:spacing w:before="206" w:line="224" w:lineRule="auto"/>
        <w:outlineLvl w:val="0"/>
        <w:rPr/>
      </w:pPr>
      <w:r>
        <w:rPr>
          <w:b/>
          <w:bCs/>
          <w:spacing w:val="-7"/>
        </w:rPr>
        <w:t>二、答题方式</w:t>
      </w:r>
    </w:p>
    <w:p>
      <w:pPr>
        <w:pStyle w:val="BodyText"/>
        <w:ind w:left="464"/>
        <w:spacing w:before="206" w:line="222" w:lineRule="auto"/>
        <w:rPr/>
      </w:pPr>
      <w:r>
        <w:rPr>
          <w:spacing w:val="-2"/>
        </w:rPr>
        <w:t>答题方式为闭卷、笔试。</w:t>
      </w:r>
    </w:p>
    <w:p>
      <w:pPr>
        <w:pStyle w:val="BodyText"/>
        <w:ind w:left="38"/>
        <w:spacing w:before="208" w:line="223" w:lineRule="auto"/>
        <w:outlineLvl w:val="0"/>
        <w:rPr/>
      </w:pPr>
      <w:r>
        <w:rPr>
          <w:b/>
          <w:bCs/>
          <w:spacing w:val="-5"/>
        </w:rPr>
        <w:t>三、试卷的内容结构</w:t>
      </w:r>
    </w:p>
    <w:p>
      <w:pPr>
        <w:pStyle w:val="BodyText"/>
        <w:ind w:left="494"/>
        <w:spacing w:before="206" w:line="220" w:lineRule="auto"/>
        <w:rPr/>
      </w:pPr>
      <w:r>
        <w:rPr>
          <w:spacing w:val="-4"/>
        </w:rPr>
        <w:t>固体废物收运、贮存及管理</w:t>
      </w:r>
    </w:p>
    <w:p>
      <w:pPr>
        <w:pStyle w:val="BodyText"/>
        <w:ind w:left="480" w:right="455" w:firstLine="14"/>
        <w:spacing w:before="210" w:line="344" w:lineRule="auto"/>
        <w:rPr/>
      </w:pPr>
      <w:r>
        <w:rPr>
          <w:spacing w:val="-3"/>
        </w:rPr>
        <w:t>固体废物的机械处理及物理化学处理方法</w:t>
      </w:r>
      <w:r>
        <w:rPr>
          <w:spacing w:val="7"/>
        </w:rPr>
        <w:t xml:space="preserve"> </w:t>
      </w:r>
      <w:r>
        <w:rPr>
          <w:spacing w:val="-4"/>
        </w:rPr>
        <w:t>固体废物的生物处理及热处理</w:t>
      </w:r>
    </w:p>
    <w:p>
      <w:pPr>
        <w:pStyle w:val="BodyText"/>
        <w:ind w:left="469"/>
        <w:spacing w:before="47" w:line="190" w:lineRule="auto"/>
        <w:rPr/>
      </w:pPr>
      <w:r>
        <w:rPr>
          <w:spacing w:val="-2"/>
        </w:rPr>
        <w:t>典型固体废物的资源化及最终处置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pStyle w:val="BodyText"/>
        <w:ind w:right="1776"/>
        <w:spacing w:before="91" w:line="317" w:lineRule="auto"/>
        <w:jc w:val="both"/>
        <w:rPr/>
      </w:pPr>
      <w:r>
        <w:rPr>
          <w:spacing w:val="31"/>
        </w:rPr>
        <w:t>25%</w:t>
      </w:r>
      <w:r>
        <w:rPr/>
        <w:t xml:space="preserve"> </w:t>
      </w:r>
      <w:r>
        <w:rPr>
          <w:spacing w:val="-4"/>
        </w:rPr>
        <w:t>20%</w:t>
      </w:r>
      <w:r>
        <w:rPr/>
        <w:t xml:space="preserve"> </w:t>
      </w:r>
      <w:r>
        <w:rPr>
          <w:spacing w:val="31"/>
        </w:rPr>
        <w:t>25%</w:t>
      </w:r>
      <w:r>
        <w:rPr/>
        <w:t xml:space="preserve"> </w:t>
      </w:r>
      <w:r>
        <w:rPr>
          <w:spacing w:val="31"/>
        </w:rPr>
        <w:t>30%</w:t>
      </w:r>
    </w:p>
    <w:p>
      <w:pPr>
        <w:spacing w:line="317" w:lineRule="auto"/>
        <w:sectPr>
          <w:type w:val="continuous"/>
          <w:pgSz w:w="11906" w:h="16839"/>
          <w:pgMar w:top="1422" w:right="1785" w:bottom="1156" w:left="1785" w:header="0" w:footer="994" w:gutter="0"/>
          <w:cols w:equalWidth="0" w:num="2">
            <w:col w:w="5945" w:space="100"/>
            <w:col w:w="2291" w:space="0"/>
          </w:cols>
        </w:sectPr>
        <w:rPr/>
      </w:pP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pStyle w:val="BodyText"/>
        <w:ind w:left="63"/>
        <w:spacing w:before="91" w:line="224" w:lineRule="auto"/>
        <w:outlineLvl w:val="0"/>
        <w:rPr/>
      </w:pPr>
      <w:r>
        <w:rPr>
          <w:b/>
          <w:bCs/>
          <w:spacing w:val="-8"/>
        </w:rPr>
        <w:t>四、试卷的题型结构</w:t>
      </w:r>
    </w:p>
    <w:p>
      <w:pPr>
        <w:pStyle w:val="BodyText"/>
        <w:ind w:left="470"/>
        <w:spacing w:before="208" w:line="221" w:lineRule="auto"/>
        <w:rPr/>
      </w:pPr>
      <w:r>
        <w:rPr>
          <w:spacing w:val="-5"/>
        </w:rPr>
        <w:t>单项选择题</w:t>
      </w:r>
    </w:p>
    <w:p>
      <w:pPr>
        <w:pStyle w:val="BodyText"/>
        <w:ind w:left="465" w:right="6207" w:firstLine="5"/>
        <w:spacing w:before="211" w:line="344" w:lineRule="auto"/>
        <w:rPr/>
      </w:pPr>
      <w:r>
        <w:rPr>
          <w:spacing w:val="-5"/>
        </w:rPr>
        <w:t>不定向选择题</w:t>
      </w:r>
      <w:r>
        <w:rPr>
          <w:spacing w:val="3"/>
        </w:rPr>
        <w:t xml:space="preserve"> </w:t>
      </w:r>
      <w:r>
        <w:rPr>
          <w:spacing w:val="-4"/>
        </w:rPr>
        <w:t>名词解释题</w:t>
      </w:r>
    </w:p>
    <w:p>
      <w:pPr>
        <w:pStyle w:val="BodyText"/>
        <w:ind w:left="480"/>
        <w:spacing w:before="42" w:line="222" w:lineRule="auto"/>
        <w:rPr/>
      </w:pPr>
      <w:r>
        <w:rPr>
          <w:spacing w:val="-11"/>
        </w:rPr>
        <w:t>简答题</w:t>
      </w:r>
    </w:p>
    <w:p>
      <w:pPr>
        <w:pStyle w:val="BodyText"/>
        <w:ind w:left="464"/>
        <w:spacing w:before="209" w:line="222" w:lineRule="auto"/>
        <w:rPr/>
      </w:pPr>
      <w:r>
        <w:rPr>
          <w:spacing w:val="-6"/>
        </w:rPr>
        <w:t>计算题</w:t>
      </w:r>
    </w:p>
    <w:p>
      <w:pPr>
        <w:pStyle w:val="BodyText"/>
        <w:ind w:left="2377"/>
        <w:spacing w:before="330" w:line="223" w:lineRule="auto"/>
        <w:rPr/>
      </w:pPr>
      <w:r>
        <w:rPr>
          <w:spacing w:val="-3"/>
        </w:rPr>
        <w:t>第二部分</w:t>
      </w:r>
      <w:r>
        <w:rPr>
          <w:spacing w:val="-3"/>
        </w:rPr>
        <w:t xml:space="preserve">  </w:t>
      </w:r>
      <w:r>
        <w:rPr>
          <w:spacing w:val="-3"/>
        </w:rPr>
        <w:t>考察的知识及范围</w:t>
      </w:r>
    </w:p>
    <w:p>
      <w:pPr>
        <w:pStyle w:val="BodyText"/>
        <w:ind w:left="465"/>
        <w:spacing w:before="324" w:line="223" w:lineRule="auto"/>
        <w:rPr/>
      </w:pPr>
      <w:r>
        <w:rPr>
          <w:spacing w:val="-2"/>
        </w:rPr>
        <w:t>考察的知识及范围主要包括以下内容：</w:t>
      </w:r>
    </w:p>
    <w:p>
      <w:pPr>
        <w:pStyle w:val="BodyText"/>
        <w:ind w:left="39" w:right="6781" w:firstLine="3"/>
        <w:spacing w:before="206" w:line="345" w:lineRule="auto"/>
        <w:rPr/>
      </w:pPr>
      <w:r>
        <w:rPr>
          <w:spacing w:val="-11"/>
        </w:rPr>
        <w:t>第一章</w:t>
      </w:r>
      <w:r>
        <w:rPr>
          <w:spacing w:val="24"/>
        </w:rPr>
        <w:t xml:space="preserve"> </w:t>
      </w:r>
      <w:r>
        <w:rPr>
          <w:spacing w:val="-11"/>
        </w:rPr>
        <w:t>绪论</w:t>
      </w:r>
      <w:r>
        <w:rPr/>
        <w:t xml:space="preserve"> </w:t>
      </w:r>
      <w:r>
        <w:rPr>
          <w:spacing w:val="-6"/>
        </w:rPr>
        <w:t>掌握要点：</w:t>
      </w:r>
    </w:p>
    <w:p>
      <w:pPr>
        <w:pStyle w:val="BodyText"/>
        <w:ind w:left="46" w:right="8" w:firstLine="572"/>
        <w:spacing w:before="45" w:line="274" w:lineRule="auto"/>
        <w:rPr/>
      </w:pPr>
      <w:r>
        <w:rPr>
          <w:spacing w:val="-5"/>
        </w:rPr>
        <w:t>固体废物的定义、来源、分类方法、危害及污染控制和固体废物</w:t>
      </w:r>
      <w:r>
        <w:rPr>
          <w:spacing w:val="5"/>
        </w:rPr>
        <w:t xml:space="preserve"> </w:t>
      </w:r>
      <w:r>
        <w:rPr>
          <w:spacing w:val="-2"/>
        </w:rPr>
        <w:t>的管理（相关法规、管理原则、管理制度和管理标准）。</w:t>
      </w:r>
    </w:p>
    <w:p>
      <w:pPr>
        <w:spacing w:line="274" w:lineRule="auto"/>
        <w:sectPr>
          <w:type w:val="continuous"/>
          <w:pgSz w:w="11906" w:h="16839"/>
          <w:pgMar w:top="1422" w:right="1785" w:bottom="1156" w:left="1785" w:header="0" w:footer="994" w:gutter="0"/>
          <w:cols w:equalWidth="0" w:num="1">
            <w:col w:w="8335" w:space="0"/>
          </w:cols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9" w:right="3734" w:firstLine="3"/>
        <w:spacing w:before="91" w:line="345" w:lineRule="auto"/>
        <w:rPr/>
      </w:pPr>
      <w:r>
        <w:rPr>
          <w:spacing w:val="-5"/>
        </w:rPr>
        <w:t>第二章</w:t>
      </w:r>
      <w:r>
        <w:rPr>
          <w:spacing w:val="48"/>
        </w:rPr>
        <w:t xml:space="preserve"> </w:t>
      </w:r>
      <w:r>
        <w:rPr>
          <w:spacing w:val="-5"/>
        </w:rPr>
        <w:t>固体废物的收集、贮存及清运</w:t>
      </w:r>
      <w:r>
        <w:rPr/>
        <w:t xml:space="preserve"> </w:t>
      </w:r>
      <w:r>
        <w:rPr>
          <w:spacing w:val="-6"/>
        </w:rPr>
        <w:t>掌握要点：</w:t>
      </w:r>
    </w:p>
    <w:p>
      <w:pPr>
        <w:pStyle w:val="BodyText"/>
        <w:ind w:left="595"/>
        <w:spacing w:before="44" w:line="219" w:lineRule="auto"/>
        <w:rPr/>
      </w:pPr>
      <w:r>
        <w:rPr>
          <w:spacing w:val="-1"/>
        </w:rPr>
        <w:t>城市生活垃圾的收集与清运、城市垃圾中转站的设置。</w:t>
      </w:r>
    </w:p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39" w:right="4574" w:firstLine="3"/>
        <w:spacing w:before="91" w:line="345" w:lineRule="auto"/>
        <w:rPr/>
      </w:pPr>
      <w:r>
        <w:rPr>
          <w:spacing w:val="-6"/>
        </w:rPr>
        <w:t>第三章</w:t>
      </w:r>
      <w:r>
        <w:rPr>
          <w:spacing w:val="47"/>
        </w:rPr>
        <w:t xml:space="preserve"> </w:t>
      </w:r>
      <w:r>
        <w:rPr>
          <w:spacing w:val="-6"/>
        </w:rPr>
        <w:t>固体废物的预处理方法</w:t>
      </w:r>
      <w:r>
        <w:rPr/>
        <w:t xml:space="preserve"> </w:t>
      </w:r>
      <w:r>
        <w:rPr>
          <w:spacing w:val="-6"/>
        </w:rPr>
        <w:t>掌握要点：</w:t>
      </w:r>
    </w:p>
    <w:p>
      <w:pPr>
        <w:pStyle w:val="BodyText"/>
        <w:ind w:left="30" w:right="40" w:firstLine="588"/>
        <w:spacing w:before="42" w:line="352" w:lineRule="auto"/>
        <w:jc w:val="both"/>
        <w:rPr/>
      </w:pPr>
      <w:r>
        <w:rPr>
          <w:spacing w:val="-5"/>
        </w:rPr>
        <w:t>固体废物的压实（包括压实的目的、原理、设备和压实程度的度</w:t>
      </w:r>
      <w:r>
        <w:rPr>
          <w:spacing w:val="5"/>
        </w:rPr>
        <w:t xml:space="preserve"> </w:t>
      </w:r>
      <w:r>
        <w:rPr>
          <w:spacing w:val="-4"/>
        </w:rPr>
        <w:t>量）、固体废物的破碎（包括破碎的目的、方法、工艺、设备的选择</w:t>
      </w:r>
      <w:r>
        <w:rPr>
          <w:spacing w:val="14"/>
        </w:rPr>
        <w:t xml:space="preserve"> </w:t>
      </w:r>
      <w:r>
        <w:rPr>
          <w:spacing w:val="-4"/>
        </w:rPr>
        <w:t>和影响破碎效果的因素）、固体废物的分选（包括原理、工艺和设备</w:t>
      </w:r>
      <w:r>
        <w:rPr>
          <w:spacing w:val="14"/>
        </w:rPr>
        <w:t xml:space="preserve"> </w:t>
      </w:r>
      <w:r>
        <w:rPr>
          <w:spacing w:val="-1"/>
        </w:rPr>
        <w:t>等，重点是筛分、重力分选、风力分选、磁力分选和浮选）。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9" w:right="4855" w:firstLine="3"/>
        <w:spacing w:before="91" w:line="343" w:lineRule="auto"/>
        <w:rPr/>
      </w:pPr>
      <w:r>
        <w:rPr>
          <w:spacing w:val="-7"/>
        </w:rPr>
        <w:t>第四章</w:t>
      </w:r>
      <w:r>
        <w:rPr>
          <w:spacing w:val="51"/>
        </w:rPr>
        <w:t xml:space="preserve"> </w:t>
      </w:r>
      <w:r>
        <w:rPr>
          <w:spacing w:val="-7"/>
        </w:rPr>
        <w:t>固体废物的物化处理</w:t>
      </w:r>
      <w:r>
        <w:rPr/>
        <w:t xml:space="preserve"> </w:t>
      </w:r>
      <w:r>
        <w:rPr>
          <w:spacing w:val="-6"/>
        </w:rPr>
        <w:t>掌握要点：</w:t>
      </w:r>
    </w:p>
    <w:p>
      <w:pPr>
        <w:pStyle w:val="BodyText"/>
        <w:ind w:left="36" w:right="41" w:firstLine="551"/>
        <w:spacing w:before="50" w:line="349" w:lineRule="auto"/>
        <w:jc w:val="both"/>
        <w:rPr/>
      </w:pPr>
      <w:r>
        <w:rPr>
          <w:spacing w:val="-4"/>
        </w:rPr>
        <w:t>溶剂浸出（包括浸出反应的动力学过程、机理、分类、主要影响</w:t>
      </w:r>
      <w:r>
        <w:rPr>
          <w:spacing w:val="5"/>
        </w:rPr>
        <w:t xml:space="preserve"> </w:t>
      </w:r>
      <w:r>
        <w:rPr>
          <w:spacing w:val="1"/>
        </w:rPr>
        <w:t>因素和设备选择）和固体废物的稳定化/固化处理（包括原理</w:t>
      </w:r>
      <w:r>
        <w:rPr/>
        <w:t>、基本</w:t>
      </w:r>
      <w:r>
        <w:rPr/>
        <w:t xml:space="preserve"> </w:t>
      </w:r>
      <w:r>
        <w:rPr>
          <w:spacing w:val="-2"/>
        </w:rPr>
        <w:t>方法、应用范围和效果评价指标）。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9" w:right="4855" w:firstLine="3"/>
        <w:spacing w:before="91" w:line="346" w:lineRule="auto"/>
        <w:rPr/>
      </w:pPr>
      <w:r>
        <w:rPr>
          <w:spacing w:val="-7"/>
        </w:rPr>
        <w:t>第五章</w:t>
      </w:r>
      <w:r>
        <w:rPr>
          <w:spacing w:val="51"/>
        </w:rPr>
        <w:t xml:space="preserve"> </w:t>
      </w:r>
      <w:r>
        <w:rPr>
          <w:spacing w:val="-7"/>
        </w:rPr>
        <w:t>固体废物的生物处理</w:t>
      </w:r>
      <w:r>
        <w:rPr/>
        <w:t xml:space="preserve"> </w:t>
      </w:r>
      <w:r>
        <w:rPr>
          <w:spacing w:val="-6"/>
        </w:rPr>
        <w:t>掌握要点：</w:t>
      </w:r>
    </w:p>
    <w:p>
      <w:pPr>
        <w:pStyle w:val="BodyText"/>
        <w:ind w:left="33" w:firstLine="585"/>
        <w:spacing w:before="38" w:line="352" w:lineRule="auto"/>
        <w:jc w:val="both"/>
        <w:rPr/>
      </w:pPr>
      <w:r>
        <w:rPr>
          <w:spacing w:val="-5"/>
        </w:rPr>
        <w:t>固体废物的好氧堆肥处理（包括概念、原理、影响因素、设备的</w:t>
      </w:r>
      <w:r>
        <w:rPr>
          <w:spacing w:val="2"/>
        </w:rPr>
        <w:t xml:space="preserve"> </w:t>
      </w:r>
      <w:r>
        <w:rPr>
          <w:spacing w:val="-2"/>
        </w:rPr>
        <w:t>选择、腐熟度评价指标等）、固体废物的厌氧发</w:t>
      </w:r>
      <w:r>
        <w:rPr>
          <w:spacing w:val="-3"/>
        </w:rPr>
        <w:t>酵处理（包括概念、</w:t>
      </w:r>
      <w:r>
        <w:rPr/>
        <w:t xml:space="preserve"> </w:t>
      </w:r>
      <w:r>
        <w:rPr>
          <w:spacing w:val="-4"/>
        </w:rPr>
        <w:t>原理、影响因素、工艺和装置等）、固体废物的微生物浸出（包括浸</w:t>
      </w:r>
      <w:r>
        <w:rPr>
          <w:spacing w:val="8"/>
        </w:rPr>
        <w:t xml:space="preserve"> </w:t>
      </w:r>
      <w:r>
        <w:rPr>
          <w:spacing w:val="-2"/>
        </w:rPr>
        <w:t>出机理、工艺和应用）。</w:t>
      </w:r>
    </w:p>
    <w:p>
      <w:pPr>
        <w:spacing w:line="352" w:lineRule="auto"/>
        <w:sectPr>
          <w:footerReference w:type="default" r:id="rId2"/>
          <w:pgSz w:w="11906" w:h="16839"/>
          <w:pgMar w:top="1431" w:right="1753" w:bottom="1156" w:left="1785" w:header="0" w:footer="994" w:gutter="0"/>
        </w:sectPr>
        <w:rPr/>
      </w:pPr>
    </w:p>
    <w:p>
      <w:pPr>
        <w:pStyle w:val="BodyText"/>
        <w:ind w:left="39" w:right="5188" w:firstLine="3"/>
        <w:spacing w:before="56" w:line="345" w:lineRule="auto"/>
        <w:rPr/>
      </w:pPr>
      <w:r>
        <w:rPr>
          <w:spacing w:val="-8"/>
        </w:rPr>
        <w:t>第六章</w:t>
      </w:r>
      <w:r>
        <w:rPr>
          <w:spacing w:val="57"/>
        </w:rPr>
        <w:t xml:space="preserve"> </w:t>
      </w:r>
      <w:r>
        <w:rPr>
          <w:spacing w:val="-8"/>
        </w:rPr>
        <w:t>固体废物的热处理</w:t>
      </w:r>
      <w:r>
        <w:rPr/>
        <w:t xml:space="preserve"> </w:t>
      </w:r>
      <w:r>
        <w:rPr>
          <w:spacing w:val="-6"/>
        </w:rPr>
        <w:t>掌握要点：</w:t>
      </w:r>
    </w:p>
    <w:p>
      <w:pPr>
        <w:pStyle w:val="BodyText"/>
        <w:ind w:left="36" w:firstLine="582"/>
        <w:spacing w:before="46" w:line="351" w:lineRule="auto"/>
        <w:jc w:val="both"/>
        <w:rPr/>
      </w:pPr>
      <w:r>
        <w:rPr>
          <w:spacing w:val="-11"/>
        </w:rPr>
        <w:t>固体废物的焚烧处理（包括机理、概念、主要影响因素、热平衡、</w:t>
      </w:r>
      <w:r>
        <w:rPr/>
        <w:t xml:space="preserve"> </w:t>
      </w:r>
      <w:r>
        <w:rPr>
          <w:spacing w:val="-10"/>
        </w:rPr>
        <w:t>工艺、设备和技术应用等）、固体废物的热解处理（包括机理、概念、</w:t>
      </w:r>
      <w:r>
        <w:rPr>
          <w:spacing w:val="13"/>
        </w:rPr>
        <w:t xml:space="preserve"> </w:t>
      </w:r>
      <w:r>
        <w:rPr>
          <w:spacing w:val="-4"/>
        </w:rPr>
        <w:t>主要影响因素、热平衡、工艺、设备和技术应用等）和其它热处理方</w:t>
      </w:r>
      <w:r>
        <w:rPr>
          <w:spacing w:val="5"/>
        </w:rPr>
        <w:t xml:space="preserve"> </w:t>
      </w:r>
      <w:r>
        <w:rPr>
          <w:spacing w:val="-2"/>
        </w:rPr>
        <w:t>法（重点为焙烧、干燥、脱水）。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39" w:right="3789" w:firstLine="3"/>
        <w:spacing w:before="91" w:line="345" w:lineRule="auto"/>
        <w:rPr/>
      </w:pPr>
      <w:r>
        <w:rPr>
          <w:spacing w:val="-5"/>
        </w:rPr>
        <w:t>第七章</w:t>
      </w:r>
      <w:r>
        <w:rPr>
          <w:spacing w:val="48"/>
        </w:rPr>
        <w:t xml:space="preserve"> </w:t>
      </w:r>
      <w:r>
        <w:rPr>
          <w:spacing w:val="-5"/>
        </w:rPr>
        <w:t>固体废物的资源化与综合利用</w:t>
      </w:r>
      <w:r>
        <w:rPr/>
        <w:t xml:space="preserve"> </w:t>
      </w:r>
      <w:r>
        <w:rPr>
          <w:spacing w:val="-6"/>
        </w:rPr>
        <w:t>掌握要点：</w:t>
      </w:r>
    </w:p>
    <w:p>
      <w:pPr>
        <w:pStyle w:val="BodyText"/>
        <w:ind w:left="30" w:right="96" w:firstLine="565"/>
        <w:spacing w:before="40" w:line="353" w:lineRule="auto"/>
        <w:jc w:val="both"/>
        <w:rPr/>
      </w:pPr>
      <w:r>
        <w:rPr>
          <w:spacing w:val="-4"/>
        </w:rPr>
        <w:t>工业固体废物的综合利用（重点为冶金废渣、电力工业粉煤灰和</w:t>
      </w:r>
      <w:r>
        <w:rPr/>
        <w:t xml:space="preserve"> </w:t>
      </w:r>
      <w:r>
        <w:rPr>
          <w:spacing w:val="-4"/>
        </w:rPr>
        <w:t>化学工业废渣的处理与利用）、矿业固体废物的综合利用（重点为选</w:t>
      </w:r>
      <w:r>
        <w:rPr>
          <w:spacing w:val="14"/>
        </w:rPr>
        <w:t xml:space="preserve"> </w:t>
      </w:r>
      <w:r>
        <w:rPr>
          <w:spacing w:val="-4"/>
        </w:rPr>
        <w:t>矿尾矿和煤矸石的资源化利用）和城市生活垃圾的综合利用（重点为</w:t>
      </w:r>
      <w:r>
        <w:rPr>
          <w:spacing w:val="11"/>
        </w:rPr>
        <w:t xml:space="preserve"> </w:t>
      </w:r>
      <w:r>
        <w:rPr>
          <w:spacing w:val="-4"/>
        </w:rPr>
        <w:t>建筑垃圾、生活垃圾的资源化利用）、农业固体废物的综合利用（重</w:t>
      </w:r>
      <w:r>
        <w:rPr>
          <w:spacing w:val="11"/>
        </w:rPr>
        <w:t xml:space="preserve"> </w:t>
      </w:r>
      <w:r>
        <w:rPr>
          <w:spacing w:val="-1"/>
        </w:rPr>
        <w:t>点为农业固体废物的生物资源化利用）。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39" w:right="4910" w:firstLine="3"/>
        <w:spacing w:before="91" w:line="345" w:lineRule="auto"/>
        <w:rPr/>
      </w:pPr>
      <w:r>
        <w:rPr>
          <w:spacing w:val="-7"/>
        </w:rPr>
        <w:t>第八章</w:t>
      </w:r>
      <w:r>
        <w:rPr>
          <w:spacing w:val="51"/>
        </w:rPr>
        <w:t xml:space="preserve"> </w:t>
      </w:r>
      <w:r>
        <w:rPr>
          <w:spacing w:val="-7"/>
        </w:rPr>
        <w:t>固体废物的填埋处置</w:t>
      </w:r>
      <w:r>
        <w:rPr/>
        <w:t xml:space="preserve"> </w:t>
      </w:r>
      <w:r>
        <w:rPr>
          <w:spacing w:val="-6"/>
        </w:rPr>
        <w:t>掌握要点：</w:t>
      </w:r>
    </w:p>
    <w:p>
      <w:pPr>
        <w:pStyle w:val="BodyText"/>
        <w:ind w:left="30" w:right="98" w:firstLine="575"/>
        <w:spacing w:before="41" w:line="352" w:lineRule="auto"/>
        <w:jc w:val="both"/>
        <w:rPr/>
      </w:pPr>
      <w:r>
        <w:rPr>
          <w:spacing w:val="-5"/>
        </w:rPr>
        <w:t>生活垃圾填埋场的选址、规划、设计和防渗要求，日常运行与管</w:t>
      </w:r>
      <w:r>
        <w:rPr>
          <w:spacing w:val="16"/>
        </w:rPr>
        <w:t xml:space="preserve"> </w:t>
      </w:r>
      <w:r>
        <w:rPr>
          <w:spacing w:val="-4"/>
        </w:rPr>
        <w:t>理，渗滤液的收集与处理方法，垃圾填埋气体的收集与利用；生物反</w:t>
      </w:r>
      <w:r>
        <w:rPr>
          <w:spacing w:val="11"/>
        </w:rPr>
        <w:t xml:space="preserve"> </w:t>
      </w:r>
      <w:r>
        <w:rPr>
          <w:spacing w:val="-4"/>
        </w:rPr>
        <w:t>应器填埋场的基本原理、组成系统、设计和运行要素，填埋技术和发</w:t>
      </w:r>
      <w:r>
        <w:rPr>
          <w:spacing w:val="11"/>
        </w:rPr>
        <w:t xml:space="preserve"> </w:t>
      </w:r>
      <w:r>
        <w:rPr>
          <w:spacing w:val="-3"/>
        </w:rPr>
        <w:t>展历程与方向。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39" w:right="3230" w:firstLine="3"/>
        <w:spacing w:before="92" w:line="345" w:lineRule="auto"/>
        <w:rPr/>
      </w:pPr>
      <w:r>
        <w:rPr>
          <w:spacing w:val="-2"/>
        </w:rPr>
        <w:t>第九章</w:t>
      </w:r>
      <w:r>
        <w:rPr>
          <w:spacing w:val="-2"/>
        </w:rPr>
        <w:t xml:space="preserve"> </w:t>
      </w:r>
      <w:r>
        <w:rPr>
          <w:spacing w:val="-2"/>
        </w:rPr>
        <w:t>危险性固体废物与放射性固体废物</w:t>
      </w:r>
      <w:r>
        <w:rPr>
          <w:spacing w:val="5"/>
        </w:rPr>
        <w:t xml:space="preserve"> </w:t>
      </w:r>
      <w:r>
        <w:rPr>
          <w:spacing w:val="-6"/>
        </w:rPr>
        <w:t>掌握要点：</w:t>
      </w:r>
    </w:p>
    <w:p>
      <w:pPr>
        <w:pStyle w:val="BodyText"/>
        <w:ind w:left="596"/>
        <w:spacing w:before="44" w:line="221" w:lineRule="auto"/>
        <w:rPr/>
      </w:pPr>
      <w:r>
        <w:rPr>
          <w:spacing w:val="-4"/>
        </w:rPr>
        <w:t>危险性固体废物与放射性固体废物的定义、特点、分类；危险废</w:t>
      </w:r>
    </w:p>
    <w:p>
      <w:pPr>
        <w:spacing w:line="221" w:lineRule="auto"/>
        <w:sectPr>
          <w:footerReference w:type="default" r:id="rId3"/>
          <w:pgSz w:w="11906" w:h="16839"/>
          <w:pgMar w:top="1422" w:right="1698" w:bottom="1156" w:left="1785" w:header="0" w:footer="994" w:gutter="0"/>
        </w:sectPr>
        <w:rPr/>
      </w:pPr>
    </w:p>
    <w:p>
      <w:pPr>
        <w:pStyle w:val="BodyText"/>
        <w:ind w:left="31" w:right="8"/>
        <w:spacing w:before="60" w:line="351" w:lineRule="auto"/>
        <w:jc w:val="both"/>
        <w:rPr/>
      </w:pPr>
      <w:r>
        <w:rPr>
          <w:spacing w:val="-4"/>
        </w:rPr>
        <w:t>物的收集、贮存、清运及管理制度；危险性固体废物（包括放射性固</w:t>
      </w:r>
      <w:r>
        <w:rPr>
          <w:spacing w:val="10"/>
        </w:rPr>
        <w:t xml:space="preserve"> </w:t>
      </w:r>
      <w:r>
        <w:rPr>
          <w:spacing w:val="-4"/>
        </w:rPr>
        <w:t>体废物）的固化处理基本原理与方法；危险性固体（包括放射性固体</w:t>
      </w:r>
      <w:r>
        <w:rPr>
          <w:spacing w:val="13"/>
        </w:rPr>
        <w:t xml:space="preserve"> </w:t>
      </w:r>
      <w:r>
        <w:rPr>
          <w:spacing w:val="-4"/>
        </w:rPr>
        <w:t>废物）安全处置基本原理、方法与运行管理；危险性固体废物的焚烧</w:t>
      </w:r>
      <w:r>
        <w:rPr>
          <w:spacing w:val="13"/>
        </w:rPr>
        <w:t xml:space="preserve"> </w:t>
      </w:r>
      <w:r>
        <w:rPr>
          <w:spacing w:val="-2"/>
        </w:rPr>
        <w:t>处理基本原理、技术方法与运行管理。</w:t>
      </w:r>
    </w:p>
    <w:sectPr>
      <w:footerReference w:type="default" r:id="rId4"/>
      <w:pgSz w:w="11906" w:h="16839"/>
      <w:pgMar w:top="1422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昆明理工大学硕士研究生入学考试《环境生态学》</dc:title>
  <dc:creator>雨林木风</dc:creator>
  <dcterms:created xsi:type="dcterms:W3CDTF">2022-09-27T09:49:27Z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2024-10-14T10:24:32</vt:filetime>
  </property>
</Properties>
</file>