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439F6">
      <w:pPr>
        <w:widowControl/>
        <w:jc w:val="left"/>
        <w:rPr>
          <w:rFonts w:ascii="黑体" w:hAnsi="黑体" w:eastAsia="黑体"/>
          <w:color w:val="000000"/>
          <w:kern w:val="0"/>
          <w:sz w:val="15"/>
          <w:szCs w:val="15"/>
        </w:rPr>
      </w:pPr>
    </w:p>
    <w:p w14:paraId="4E737760">
      <w:pPr>
        <w:jc w:val="center"/>
        <w:rPr>
          <w:rFonts w:ascii="黑体" w:hAnsi="黑体" w:eastAsia="黑体" w:cs="黑体"/>
          <w:sz w:val="36"/>
          <w:szCs w:val="36"/>
        </w:rPr>
      </w:pPr>
      <w:r>
        <w:rPr>
          <w:rFonts w:ascii="黑体" w:hAnsi="黑体" w:eastAsia="黑体" w:cs="黑体"/>
          <w:sz w:val="36"/>
          <w:szCs w:val="36"/>
        </w:rPr>
        <w:t>20</w:t>
      </w:r>
      <w:r>
        <w:rPr>
          <w:rFonts w:hint="eastAsia" w:ascii="黑体" w:hAnsi="黑体" w:eastAsia="黑体" w:cs="黑体"/>
          <w:sz w:val="36"/>
          <w:szCs w:val="36"/>
        </w:rPr>
        <w:t>2</w:t>
      </w:r>
      <w:r>
        <w:rPr>
          <w:rFonts w:hint="eastAsia" w:ascii="黑体" w:hAnsi="黑体" w:eastAsia="黑体" w:cs="黑体"/>
          <w:sz w:val="36"/>
          <w:szCs w:val="36"/>
          <w:lang w:val="en-US" w:eastAsia="zh-CN"/>
        </w:rPr>
        <w:t>5</w:t>
      </w:r>
      <w:r>
        <w:rPr>
          <w:rFonts w:hint="eastAsia" w:ascii="黑体" w:hAnsi="黑体" w:eastAsia="黑体" w:cs="黑体"/>
          <w:sz w:val="36"/>
          <w:szCs w:val="36"/>
        </w:rPr>
        <w:t>年全国硕士研究生招生考试</w:t>
      </w:r>
    </w:p>
    <w:p w14:paraId="7294920A">
      <w:pPr>
        <w:jc w:val="center"/>
      </w:pPr>
      <w:r>
        <w:rPr>
          <w:rFonts w:hint="eastAsia" w:ascii="黑体" w:hAnsi="黑体" w:eastAsia="黑体" w:cs="黑体"/>
          <w:sz w:val="36"/>
          <w:szCs w:val="36"/>
        </w:rPr>
        <w:t>《有机化学》考试大纲</w:t>
      </w:r>
    </w:p>
    <w:p w14:paraId="6F29D8E1">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rPr>
      </w:pPr>
      <w:r>
        <w:rPr>
          <w:rFonts w:hint="eastAsia" w:ascii="黑体" w:hAnsi="黑体" w:eastAsia="黑体" w:cs="黑体"/>
        </w:rPr>
        <w:t>Ⅰ．考试性质</w:t>
      </w:r>
    </w:p>
    <w:p w14:paraId="7A6B16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pacing w:val="4"/>
        </w:rPr>
      </w:pPr>
      <w:r>
        <w:rPr>
          <w:rFonts w:hint="eastAsia" w:cs="宋体"/>
        </w:rPr>
        <w:t>　</w:t>
      </w:r>
      <w:r>
        <w:t xml:space="preserve"> </w:t>
      </w:r>
      <w:r>
        <w:rPr>
          <w:rFonts w:hint="eastAsia" w:cs="宋体"/>
        </w:rPr>
        <w:t>　</w:t>
      </w:r>
      <w:r>
        <w:rPr>
          <w:rFonts w:hint="eastAsia" w:ascii="宋体" w:hAnsi="宋体" w:cs="宋体"/>
          <w:spacing w:val="4"/>
        </w:rPr>
        <w:t>有机化学考试是为本校化学学科招收硕士研究生而设置的具有选拔性质的考试科目，其目的是科学、公平、有效地测试考生掌握大学本科阶段有机化学的基本概念、基本理论、有机反应与重要反应机理，以及运用有机化学基本知识分析和解决问题的能力，评价的标准是高等学校化学类专业本科毕业生能达到的及格或及格以上水平，以保证被录取者熟悉有机化学基本理论，理解和掌握有机化合物的结构、性质及其相互转化的规律，能够较熟练地解决有机化学的基本问题。</w:t>
      </w:r>
    </w:p>
    <w:p w14:paraId="37122D76">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rPr>
      </w:pPr>
      <w:r>
        <w:rPr>
          <w:rFonts w:hint="eastAsia" w:ascii="黑体" w:hAnsi="黑体" w:eastAsia="黑体" w:cs="黑体"/>
        </w:rPr>
        <w:t>Ⅱ．考查目标</w:t>
      </w:r>
    </w:p>
    <w:p w14:paraId="101CA0B7">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cs="宋体"/>
        </w:rPr>
        <w:t>　　有机化学考试涵盖饱和烃（烷烃、环烷烃）、不饱和烃（烯烃、炔烃、二烯烃）、芳烃、卤代烃、醇、醚、酚、、醛、酮、醌、羧酸及其羧酸衍生物、取代羧酸、胺（包括</w:t>
      </w:r>
      <w:r>
        <w:rPr>
          <w:rFonts w:hint="eastAsia" w:cs="宋体"/>
          <w:lang w:val="en-US" w:eastAsia="zh-CN"/>
        </w:rPr>
        <w:t>胺、</w:t>
      </w:r>
      <w:r>
        <w:rPr>
          <w:rFonts w:hint="eastAsia" w:cs="宋体"/>
        </w:rPr>
        <w:t>季铵盐、季铵碱、重氮盐与偶氮化合物）、五元及六元杂环化合物、立体化学、以及典型的</w:t>
      </w:r>
      <w:r>
        <w:rPr>
          <w:rFonts w:hint="eastAsia" w:cs="宋体"/>
          <w:lang w:val="en-US" w:eastAsia="zh-CN"/>
        </w:rPr>
        <w:t>生物大分子（包括</w:t>
      </w:r>
      <w:r>
        <w:rPr>
          <w:rFonts w:hint="eastAsia" w:cs="宋体"/>
        </w:rPr>
        <w:t>脂</w:t>
      </w:r>
      <w:r>
        <w:rPr>
          <w:rFonts w:hint="eastAsia" w:cs="宋体"/>
          <w:lang w:val="en-US" w:eastAsia="zh-CN"/>
        </w:rPr>
        <w:t>类化合物</w:t>
      </w:r>
      <w:r>
        <w:rPr>
          <w:rFonts w:hint="eastAsia" w:cs="宋体"/>
        </w:rPr>
        <w:t>、糖类化合物</w:t>
      </w:r>
      <w:r>
        <w:rPr>
          <w:rFonts w:hint="eastAsia" w:cs="宋体"/>
          <w:lang w:eastAsia="zh-CN"/>
        </w:rPr>
        <w:t>、</w:t>
      </w:r>
      <w:r>
        <w:rPr>
          <w:rFonts w:hint="eastAsia" w:cs="宋体"/>
        </w:rPr>
        <w:t>氨基酸</w:t>
      </w:r>
      <w:r>
        <w:rPr>
          <w:rFonts w:hint="eastAsia" w:cs="宋体"/>
          <w:lang w:eastAsia="zh-CN"/>
        </w:rPr>
        <w:t>、</w:t>
      </w:r>
      <w:r>
        <w:rPr>
          <w:rFonts w:hint="eastAsia" w:cs="宋体"/>
          <w:lang w:val="en-US" w:eastAsia="zh-CN"/>
        </w:rPr>
        <w:t>核酸）</w:t>
      </w:r>
      <w:r>
        <w:rPr>
          <w:rFonts w:hint="eastAsia" w:cs="宋体"/>
        </w:rPr>
        <w:t>。要求考生：</w:t>
      </w:r>
    </w:p>
    <w:p w14:paraId="4A7B2AF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pacing w:val="4"/>
        </w:rPr>
      </w:pPr>
      <w:r>
        <w:rPr>
          <w:rFonts w:ascii="宋体" w:hAnsi="宋体" w:cs="宋体"/>
        </w:rPr>
        <w:t>1.</w:t>
      </w:r>
      <w:r>
        <w:rPr>
          <w:rFonts w:hint="eastAsia" w:ascii="宋体" w:hAnsi="宋体" w:cs="宋体"/>
          <w:spacing w:val="4"/>
        </w:rPr>
        <w:t>掌握一般有机化合物的命名、各类化合物的制备及主要的物理性质和化学性质，熟悉主要有机试剂及具体应用。</w:t>
      </w:r>
    </w:p>
    <w:p w14:paraId="4E24D60E">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pacing w:val="4"/>
        </w:rPr>
      </w:pPr>
      <w:r>
        <w:rPr>
          <w:rFonts w:ascii="宋体" w:hAnsi="宋体" w:cs="宋体"/>
          <w:spacing w:val="4"/>
        </w:rPr>
        <w:t>2.</w:t>
      </w:r>
      <w:r>
        <w:rPr>
          <w:rFonts w:hint="eastAsia" w:ascii="宋体" w:hAnsi="宋体" w:cs="宋体"/>
          <w:spacing w:val="4"/>
        </w:rPr>
        <w:t>掌握各类有机化合物的定性鉴定、分离方法；初步学会解析图谱，能根据图谱数据推出一般有机化合物的结构。</w:t>
      </w:r>
    </w:p>
    <w:p w14:paraId="384AAA65">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pacing w:val="4"/>
        </w:rPr>
      </w:pPr>
      <w:r>
        <w:rPr>
          <w:rFonts w:ascii="宋体" w:hAnsi="宋体" w:cs="宋体"/>
          <w:spacing w:val="4"/>
        </w:rPr>
        <w:t>3.</w:t>
      </w:r>
      <w:r>
        <w:rPr>
          <w:rFonts w:hint="eastAsia" w:ascii="宋体" w:hAnsi="宋体" w:cs="宋体"/>
          <w:spacing w:val="4"/>
        </w:rPr>
        <w:t>基本掌握一般有机化合物分子结构和性能的关系；基本掌握有机活泼中间体正碳离子、负碳离子、自由基的生成和反应；能用结构理论、热力学、动力学来解释一般有机化合物的稳定性和反应；基本掌握自由基取代、亲电加成、芳香族亲电取代，亲核加成</w:t>
      </w:r>
      <w:r>
        <w:rPr>
          <w:rFonts w:ascii="宋体" w:cs="宋体"/>
          <w:spacing w:val="4"/>
        </w:rPr>
        <w:t>-</w:t>
      </w:r>
      <w:r>
        <w:rPr>
          <w:rFonts w:hint="eastAsia" w:ascii="宋体" w:hAnsi="宋体" w:cs="宋体"/>
          <w:spacing w:val="4"/>
        </w:rPr>
        <w:t>消除、亲核取代和典型缩合反应等反应机理。</w:t>
      </w:r>
    </w:p>
    <w:p w14:paraId="1B69DC7E">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pacing w:val="4"/>
        </w:rPr>
      </w:pPr>
      <w:r>
        <w:rPr>
          <w:rFonts w:ascii="宋体" w:hAnsi="宋体" w:cs="宋体"/>
          <w:spacing w:val="4"/>
        </w:rPr>
        <w:t>4.</w:t>
      </w:r>
      <w:r>
        <w:rPr>
          <w:rFonts w:hint="eastAsia" w:ascii="宋体" w:hAnsi="宋体" w:cs="宋体"/>
          <w:spacing w:val="4"/>
        </w:rPr>
        <w:t>在熟悉各类有机化合物制备的基础理论上，能够将这些知识灵活应用于有机合成；能根据要求，设计一般有机化合物的合成路线。</w:t>
      </w:r>
    </w:p>
    <w:p w14:paraId="19DD2D2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pacing w:val="4"/>
        </w:rPr>
      </w:pPr>
      <w:r>
        <w:rPr>
          <w:rFonts w:ascii="宋体" w:hAnsi="宋体" w:cs="宋体"/>
          <w:spacing w:val="4"/>
        </w:rPr>
        <w:t>5.</w:t>
      </w:r>
      <w:r>
        <w:rPr>
          <w:rFonts w:hint="eastAsia" w:ascii="宋体" w:hAnsi="宋体" w:cs="宋体"/>
          <w:spacing w:val="4"/>
        </w:rPr>
        <w:t>掌握单糖和氨基酸的主要结构和性质，了解蛋白质、核酸的结构与基本性质。</w:t>
      </w:r>
    </w:p>
    <w:p w14:paraId="0A433408">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ascii="宋体" w:hAnsi="宋体" w:cs="宋体"/>
          <w:spacing w:val="4"/>
        </w:rPr>
        <w:t>6.</w:t>
      </w:r>
      <w:r>
        <w:rPr>
          <w:rFonts w:hint="eastAsia" w:ascii="宋体" w:hAnsi="宋体" w:cs="宋体"/>
          <w:spacing w:val="4"/>
        </w:rPr>
        <w:t>对于与有机化学密切相关的石油化工、能源、材料、环境、医药、农学等学科有一定的了解，并对这些学科与国民经济、社会生活的联系有一定的认识。</w:t>
      </w:r>
    </w:p>
    <w:p w14:paraId="34DCC6C7">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rPr>
      </w:pPr>
    </w:p>
    <w:p w14:paraId="686461E8">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cs="Calibri"/>
        </w:rPr>
      </w:pPr>
      <w:r>
        <w:rPr>
          <w:rFonts w:hint="eastAsia" w:ascii="黑体" w:hAnsi="黑体" w:eastAsia="黑体" w:cs="黑体"/>
        </w:rPr>
        <w:t>Ⅲ．考试形式和试卷结构</w:t>
      </w:r>
      <w:bookmarkStart w:id="0" w:name="_GoBack"/>
      <w:bookmarkEnd w:id="0"/>
    </w:p>
    <w:p w14:paraId="4A430092">
      <w:pPr>
        <w:keepNext w:val="0"/>
        <w:keepLines w:val="0"/>
        <w:pageBreakBefore w:val="0"/>
        <w:widowControl w:val="0"/>
        <w:kinsoku/>
        <w:wordWrap/>
        <w:overflowPunct/>
        <w:topLinePunct w:val="0"/>
        <w:autoSpaceDE/>
        <w:autoSpaceDN/>
        <w:bidi w:val="0"/>
        <w:adjustRightInd/>
        <w:snapToGrid/>
        <w:spacing w:line="240" w:lineRule="auto"/>
        <w:textAlignment w:val="auto"/>
        <w:rPr>
          <w:rFonts w:ascii="华文中宋" w:hAnsi="华文中宋" w:eastAsia="华文中宋"/>
          <w:b/>
          <w:bCs/>
        </w:rPr>
      </w:pPr>
      <w:r>
        <w:rPr>
          <w:rFonts w:hint="eastAsia" w:cs="宋体"/>
        </w:rPr>
        <w:t>　　</w:t>
      </w:r>
      <w:r>
        <w:rPr>
          <w:rFonts w:hint="eastAsia" w:ascii="华文中宋" w:hAnsi="华文中宋" w:eastAsia="华文中宋" w:cs="华文中宋"/>
          <w:b/>
          <w:bCs/>
        </w:rPr>
        <w:t>一、试卷满分及考试时间</w:t>
      </w:r>
    </w:p>
    <w:p w14:paraId="4D15EED3">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cs="宋体"/>
        </w:rPr>
        <w:t>　　本试卷满分为</w:t>
      </w:r>
      <w:r>
        <w:t>150</w:t>
      </w:r>
      <w:r>
        <w:rPr>
          <w:rFonts w:hint="eastAsia" w:cs="宋体"/>
        </w:rPr>
        <w:t>分，考试时间为</w:t>
      </w:r>
      <w:r>
        <w:t>180</w:t>
      </w:r>
      <w:r>
        <w:rPr>
          <w:rFonts w:hint="eastAsia" w:cs="宋体"/>
        </w:rPr>
        <w:t>分钟。</w:t>
      </w:r>
    </w:p>
    <w:p w14:paraId="216BD2D3">
      <w:pPr>
        <w:keepNext w:val="0"/>
        <w:keepLines w:val="0"/>
        <w:pageBreakBefore w:val="0"/>
        <w:widowControl w:val="0"/>
        <w:kinsoku/>
        <w:wordWrap/>
        <w:overflowPunct/>
        <w:topLinePunct w:val="0"/>
        <w:autoSpaceDE/>
        <w:autoSpaceDN/>
        <w:bidi w:val="0"/>
        <w:adjustRightInd/>
        <w:snapToGrid/>
        <w:spacing w:line="240" w:lineRule="auto"/>
        <w:textAlignment w:val="auto"/>
        <w:rPr>
          <w:rFonts w:ascii="华文中宋" w:hAnsi="华文中宋" w:eastAsia="华文中宋"/>
          <w:b/>
          <w:bCs/>
        </w:rPr>
      </w:pPr>
      <w:r>
        <w:rPr>
          <w:rFonts w:hint="eastAsia" w:cs="宋体"/>
        </w:rPr>
        <w:t>　　</w:t>
      </w:r>
      <w:r>
        <w:rPr>
          <w:rFonts w:hint="eastAsia" w:ascii="华文中宋" w:hAnsi="华文中宋" w:eastAsia="华文中宋" w:cs="华文中宋"/>
          <w:b/>
          <w:bCs/>
        </w:rPr>
        <w:t>二、答题方式</w:t>
      </w:r>
    </w:p>
    <w:p w14:paraId="41745344">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cs="宋体"/>
        </w:rPr>
        <w:t>　　答题方式为闭卷、笔试。</w:t>
      </w:r>
    </w:p>
    <w:p w14:paraId="7868A7F8">
      <w:pPr>
        <w:keepNext w:val="0"/>
        <w:keepLines w:val="0"/>
        <w:pageBreakBefore w:val="0"/>
        <w:widowControl w:val="0"/>
        <w:kinsoku/>
        <w:wordWrap/>
        <w:overflowPunct/>
        <w:topLinePunct w:val="0"/>
        <w:autoSpaceDE/>
        <w:autoSpaceDN/>
        <w:bidi w:val="0"/>
        <w:adjustRightInd/>
        <w:snapToGrid/>
        <w:spacing w:line="240" w:lineRule="auto"/>
        <w:textAlignment w:val="auto"/>
        <w:rPr>
          <w:rFonts w:ascii="华文中宋" w:hAnsi="华文中宋" w:eastAsia="华文中宋"/>
          <w:b/>
          <w:bCs/>
        </w:rPr>
      </w:pPr>
      <w:r>
        <w:rPr>
          <w:rFonts w:hint="eastAsia" w:cs="宋体"/>
        </w:rPr>
        <w:t>　　</w:t>
      </w:r>
      <w:r>
        <w:rPr>
          <w:rFonts w:hint="eastAsia" w:ascii="华文中宋" w:hAnsi="华文中宋" w:eastAsia="华文中宋" w:cs="华文中宋"/>
          <w:b/>
          <w:bCs/>
        </w:rPr>
        <w:t>三、试卷内容结构</w:t>
      </w:r>
    </w:p>
    <w:p w14:paraId="3A10D2CA">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cs="宋体"/>
        </w:rPr>
        <w:t>　　烃类化合物与卤代烃约</w:t>
      </w:r>
      <w:r>
        <w:t>40%</w:t>
      </w:r>
    </w:p>
    <w:p w14:paraId="6070C4DC">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cs="宋体"/>
        </w:rPr>
        <w:t>　　烃的含氧衍生物（醇酚醚、醛酮醌、羧酸及羧酸衍生物和取代酸）约</w:t>
      </w:r>
      <w:r>
        <w:t>70%</w:t>
      </w:r>
    </w:p>
    <w:p w14:paraId="64D61E45">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cs="宋体"/>
        </w:rPr>
        <w:t>　　含氮有机化合物与杂环化合物约</w:t>
      </w:r>
      <w:r>
        <w:t>25%</w:t>
      </w:r>
    </w:p>
    <w:p w14:paraId="69F4D309">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cs="宋体"/>
        </w:rPr>
        <w:t>　　糖类化合物、氨基酸及脂</w:t>
      </w:r>
      <w:r>
        <w:rPr>
          <w:rFonts w:hint="eastAsia" w:cs="宋体"/>
          <w:lang w:val="en-US" w:eastAsia="zh-CN"/>
        </w:rPr>
        <w:t>类</w:t>
      </w:r>
      <w:r>
        <w:rPr>
          <w:rFonts w:hint="eastAsia" w:cs="宋体"/>
        </w:rPr>
        <w:t>化合物约</w:t>
      </w:r>
      <w:r>
        <w:t>15%</w:t>
      </w:r>
    </w:p>
    <w:p w14:paraId="2AB5D956">
      <w:pPr>
        <w:keepNext w:val="0"/>
        <w:keepLines w:val="0"/>
        <w:pageBreakBefore w:val="0"/>
        <w:widowControl w:val="0"/>
        <w:kinsoku/>
        <w:wordWrap/>
        <w:overflowPunct/>
        <w:topLinePunct w:val="0"/>
        <w:autoSpaceDE/>
        <w:autoSpaceDN/>
        <w:bidi w:val="0"/>
        <w:adjustRightInd/>
        <w:snapToGrid/>
        <w:spacing w:line="240" w:lineRule="auto"/>
        <w:textAlignment w:val="auto"/>
        <w:rPr>
          <w:rFonts w:ascii="华文中宋" w:hAnsi="华文中宋" w:eastAsia="华文中宋"/>
          <w:b/>
          <w:bCs/>
        </w:rPr>
      </w:pPr>
      <w:r>
        <w:rPr>
          <w:rFonts w:hint="eastAsia" w:cs="宋体"/>
        </w:rPr>
        <w:t>　　　　</w:t>
      </w:r>
      <w:r>
        <w:rPr>
          <w:rFonts w:hint="eastAsia" w:ascii="华文中宋" w:hAnsi="华文中宋" w:eastAsia="华文中宋" w:cs="华文中宋"/>
          <w:b/>
          <w:bCs/>
        </w:rPr>
        <w:t>四、试卷题型结构</w:t>
      </w:r>
    </w:p>
    <w:p w14:paraId="780CEB30">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cs="宋体"/>
        </w:rPr>
        <w:t>　　单项选择题</w:t>
      </w:r>
      <w:r>
        <w:t>50</w:t>
      </w:r>
      <w:r>
        <w:rPr>
          <w:rFonts w:hint="eastAsia" w:cs="宋体"/>
        </w:rPr>
        <w:t>分（</w:t>
      </w:r>
      <w:r>
        <w:t>25</w:t>
      </w:r>
      <w:r>
        <w:rPr>
          <w:rFonts w:hint="eastAsia" w:cs="宋体"/>
        </w:rPr>
        <w:t>小题，每小题</w:t>
      </w:r>
      <w:r>
        <w:t>2</w:t>
      </w:r>
      <w:r>
        <w:rPr>
          <w:rFonts w:hint="eastAsia" w:cs="宋体"/>
        </w:rPr>
        <w:t>分）</w:t>
      </w:r>
    </w:p>
    <w:p w14:paraId="62872658">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cs="宋体"/>
        </w:rPr>
        <w:t>　　填空题</w:t>
      </w:r>
      <w:r>
        <w:t>30</w:t>
      </w:r>
      <w:r>
        <w:rPr>
          <w:rFonts w:hint="eastAsia" w:cs="宋体"/>
        </w:rPr>
        <w:t>分（</w:t>
      </w:r>
      <w:r>
        <w:t>15</w:t>
      </w:r>
      <w:r>
        <w:rPr>
          <w:rFonts w:hint="eastAsia" w:cs="宋体"/>
        </w:rPr>
        <w:t>小题，每小题</w:t>
      </w:r>
      <w:r>
        <w:t>2</w:t>
      </w:r>
      <w:r>
        <w:rPr>
          <w:rFonts w:hint="eastAsia" w:cs="宋体"/>
        </w:rPr>
        <w:t>分）</w:t>
      </w:r>
    </w:p>
    <w:p w14:paraId="689E47B0">
      <w:pPr>
        <w:keepNext w:val="0"/>
        <w:keepLines w:val="0"/>
        <w:pageBreakBefore w:val="0"/>
        <w:widowControl w:val="0"/>
        <w:kinsoku/>
        <w:wordWrap/>
        <w:overflowPunct/>
        <w:topLinePunct w:val="0"/>
        <w:autoSpaceDE/>
        <w:autoSpaceDN/>
        <w:bidi w:val="0"/>
        <w:adjustRightInd/>
        <w:snapToGrid/>
        <w:spacing w:line="240" w:lineRule="auto"/>
        <w:ind w:firstLine="420"/>
        <w:textAlignment w:val="auto"/>
      </w:pPr>
      <w:r>
        <w:rPr>
          <w:rFonts w:hint="eastAsia" w:cs="宋体"/>
        </w:rPr>
        <w:t>简答题</w:t>
      </w:r>
      <w:r>
        <w:t>20</w:t>
      </w:r>
      <w:r>
        <w:rPr>
          <w:rFonts w:hint="eastAsia" w:cs="宋体"/>
        </w:rPr>
        <w:t>分</w:t>
      </w:r>
    </w:p>
    <w:p w14:paraId="4097BCB7">
      <w:pPr>
        <w:keepNext w:val="0"/>
        <w:keepLines w:val="0"/>
        <w:pageBreakBefore w:val="0"/>
        <w:widowControl w:val="0"/>
        <w:kinsoku/>
        <w:wordWrap/>
        <w:overflowPunct/>
        <w:topLinePunct w:val="0"/>
        <w:autoSpaceDE/>
        <w:autoSpaceDN/>
        <w:bidi w:val="0"/>
        <w:adjustRightInd/>
        <w:snapToGrid/>
        <w:spacing w:line="240" w:lineRule="auto"/>
        <w:ind w:firstLine="420"/>
        <w:textAlignment w:val="auto"/>
      </w:pPr>
      <w:r>
        <w:rPr>
          <w:rFonts w:hint="eastAsia" w:cs="宋体"/>
        </w:rPr>
        <w:t>结构推断题</w:t>
      </w:r>
      <w:r>
        <w:t>20</w:t>
      </w:r>
      <w:r>
        <w:rPr>
          <w:rFonts w:hint="eastAsia" w:cs="宋体"/>
        </w:rPr>
        <w:t>分</w:t>
      </w:r>
    </w:p>
    <w:p w14:paraId="06732158">
      <w:pPr>
        <w:keepNext w:val="0"/>
        <w:keepLines w:val="0"/>
        <w:pageBreakBefore w:val="0"/>
        <w:widowControl w:val="0"/>
        <w:kinsoku/>
        <w:wordWrap/>
        <w:overflowPunct/>
        <w:topLinePunct w:val="0"/>
        <w:autoSpaceDE/>
        <w:autoSpaceDN/>
        <w:bidi w:val="0"/>
        <w:adjustRightInd/>
        <w:snapToGrid/>
        <w:spacing w:line="240" w:lineRule="auto"/>
        <w:ind w:firstLine="420"/>
        <w:textAlignment w:val="auto"/>
      </w:pPr>
      <w:r>
        <w:rPr>
          <w:rFonts w:hint="eastAsia" w:cs="宋体"/>
        </w:rPr>
        <w:t>合成题</w:t>
      </w:r>
      <w:r>
        <w:t>30</w:t>
      </w:r>
      <w:r>
        <w:rPr>
          <w:rFonts w:hint="eastAsia" w:cs="宋体"/>
        </w:rPr>
        <w:t>分</w:t>
      </w:r>
    </w:p>
    <w:p w14:paraId="563A59BE">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rPr>
      </w:pPr>
      <w:r>
        <w:rPr>
          <w:rFonts w:hint="eastAsia" w:ascii="黑体" w:hAnsi="黑体" w:eastAsia="黑体" w:cs="黑体"/>
        </w:rPr>
        <w:t>Ⅳ．考查内容</w:t>
      </w:r>
    </w:p>
    <w:p w14:paraId="674428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sz w:val="24"/>
          <w:szCs w:val="24"/>
        </w:rPr>
      </w:pPr>
      <w:r>
        <w:rPr>
          <w:rFonts w:hint="eastAsia" w:ascii="华文中宋" w:hAnsi="华文中宋" w:eastAsia="华文中宋" w:cs="华文中宋"/>
          <w:sz w:val="24"/>
          <w:szCs w:val="24"/>
        </w:rPr>
        <w:t>一、有机化学基本知识</w:t>
      </w:r>
    </w:p>
    <w:p w14:paraId="4CA6A286">
      <w:pPr>
        <w:keepNext w:val="0"/>
        <w:keepLines w:val="0"/>
        <w:pageBreakBefore w:val="0"/>
        <w:widowControl w:val="0"/>
        <w:kinsoku/>
        <w:wordWrap/>
        <w:overflowPunct/>
        <w:topLinePunct w:val="0"/>
        <w:autoSpaceDE/>
        <w:autoSpaceDN/>
        <w:bidi w:val="0"/>
        <w:adjustRightInd/>
        <w:snapToGrid/>
        <w:spacing w:line="240" w:lineRule="auto"/>
        <w:ind w:firstLine="420" w:firstLineChars="199"/>
        <w:textAlignment w:val="auto"/>
        <w:rPr>
          <w:b/>
          <w:bCs/>
          <w:sz w:val="24"/>
          <w:szCs w:val="24"/>
        </w:rPr>
      </w:pPr>
      <w:r>
        <w:rPr>
          <w:rFonts w:hint="eastAsia" w:cs="宋体"/>
          <w:b/>
          <w:bCs/>
        </w:rPr>
        <w:t>（一）</w:t>
      </w:r>
      <w:r>
        <w:rPr>
          <w:rFonts w:hint="eastAsia" w:cs="宋体"/>
          <w:b/>
          <w:bCs/>
          <w:sz w:val="24"/>
          <w:szCs w:val="24"/>
        </w:rPr>
        <w:t>命名与写结构式</w:t>
      </w:r>
    </w:p>
    <w:p w14:paraId="40DF9451">
      <w:pPr>
        <w:keepNext w:val="0"/>
        <w:keepLines w:val="0"/>
        <w:pageBreakBefore w:val="0"/>
        <w:widowControl w:val="0"/>
        <w:kinsoku/>
        <w:wordWrap/>
        <w:overflowPunct/>
        <w:topLinePunct w:val="0"/>
        <w:autoSpaceDE/>
        <w:autoSpaceDN/>
        <w:bidi w:val="0"/>
        <w:adjustRightInd/>
        <w:snapToGrid/>
        <w:spacing w:line="240" w:lineRule="auto"/>
        <w:ind w:left="420"/>
        <w:textAlignment w:val="auto"/>
        <w:rPr>
          <w:sz w:val="24"/>
          <w:szCs w:val="24"/>
        </w:rPr>
      </w:pPr>
      <w:r>
        <w:rPr>
          <w:rFonts w:ascii="仿宋_GB2312" w:hAnsi="华文中宋" w:eastAsia="仿宋_GB2312" w:cs="仿宋_GB2312"/>
          <w:b/>
          <w:bCs/>
          <w:sz w:val="24"/>
          <w:szCs w:val="24"/>
        </w:rPr>
        <w:t xml:space="preserve">1. </w:t>
      </w:r>
      <w:r>
        <w:rPr>
          <w:rFonts w:hint="eastAsia" w:ascii="仿宋_GB2312" w:hAnsi="华文中宋" w:eastAsia="仿宋_GB2312" w:cs="仿宋_GB2312"/>
          <w:b/>
          <w:bCs/>
          <w:sz w:val="24"/>
          <w:szCs w:val="24"/>
        </w:rPr>
        <w:t>系统命名法</w:t>
      </w:r>
    </w:p>
    <w:p w14:paraId="286E8C58">
      <w:pPr>
        <w:keepNext w:val="0"/>
        <w:keepLines w:val="0"/>
        <w:pageBreakBefore w:val="0"/>
        <w:widowControl w:val="0"/>
        <w:kinsoku/>
        <w:wordWrap/>
        <w:overflowPunct/>
        <w:topLinePunct w:val="0"/>
        <w:autoSpaceDE/>
        <w:autoSpaceDN/>
        <w:bidi w:val="0"/>
        <w:adjustRightInd/>
        <w:snapToGrid/>
        <w:spacing w:line="240" w:lineRule="auto"/>
        <w:ind w:left="420" w:leftChars="200" w:firstLine="315" w:firstLineChars="150"/>
        <w:textAlignment w:val="auto"/>
        <w:rPr>
          <w:sz w:val="21"/>
          <w:szCs w:val="21"/>
        </w:rPr>
      </w:pPr>
      <w:r>
        <w:rPr>
          <w:rFonts w:hint="eastAsia" w:cs="宋体"/>
          <w:sz w:val="21"/>
          <w:szCs w:val="21"/>
        </w:rPr>
        <w:t>熟悉以下各类常见有机化合物的系统命名方法：烷、烯、炔，双环化合物，含</w:t>
      </w:r>
      <w:r>
        <w:rPr>
          <w:sz w:val="21"/>
          <w:szCs w:val="21"/>
        </w:rPr>
        <w:t>1-2</w:t>
      </w:r>
      <w:r>
        <w:rPr>
          <w:rFonts w:hint="eastAsia" w:cs="宋体"/>
          <w:sz w:val="21"/>
          <w:szCs w:val="21"/>
        </w:rPr>
        <w:t>个手性中心的手性分子，取代芳烃，卤代烃，醇，醚（含冠醚），酚，苯醌萘醌衍生物，醛酮（及其衍生物如肟、腙等），羧酸及其羧酸衍生物（取代酸如羟基酸、卤代酸，酯、内酯、酸酐、酰胺、内酰胺等），硝基化合物，胺（包括</w:t>
      </w:r>
      <w:r>
        <w:rPr>
          <w:rFonts w:hint="eastAsia" w:cs="宋体"/>
          <w:sz w:val="21"/>
          <w:szCs w:val="21"/>
          <w:lang w:val="en-US" w:eastAsia="zh-CN"/>
        </w:rPr>
        <w:t>胺、</w:t>
      </w:r>
      <w:r>
        <w:rPr>
          <w:rFonts w:hint="eastAsia" w:cs="宋体"/>
          <w:sz w:val="21"/>
          <w:szCs w:val="21"/>
        </w:rPr>
        <w:t>季铵盐、季铵碱），偶氮化合物，五元六元杂环衍生物，典型的碳水化合物和氨基酸。</w:t>
      </w:r>
    </w:p>
    <w:p w14:paraId="21E23E1F">
      <w:pPr>
        <w:keepNext w:val="0"/>
        <w:keepLines w:val="0"/>
        <w:pageBreakBefore w:val="0"/>
        <w:widowControl w:val="0"/>
        <w:kinsoku/>
        <w:wordWrap/>
        <w:overflowPunct/>
        <w:topLinePunct w:val="0"/>
        <w:autoSpaceDE/>
        <w:autoSpaceDN/>
        <w:bidi w:val="0"/>
        <w:adjustRightInd/>
        <w:snapToGrid/>
        <w:spacing w:line="240" w:lineRule="auto"/>
        <w:ind w:left="420" w:leftChars="200" w:firstLine="315" w:firstLineChars="150"/>
        <w:textAlignment w:val="auto"/>
        <w:rPr>
          <w:sz w:val="21"/>
          <w:szCs w:val="21"/>
        </w:rPr>
      </w:pPr>
      <w:r>
        <w:rPr>
          <w:rFonts w:hint="eastAsia" w:cs="宋体"/>
          <w:sz w:val="21"/>
          <w:szCs w:val="21"/>
        </w:rPr>
        <w:t>了解衍生命名法和习惯命名法，熟悉较典型化合物的俗名及商品名。</w:t>
      </w:r>
    </w:p>
    <w:p w14:paraId="509679F6">
      <w:pPr>
        <w:keepNext w:val="0"/>
        <w:keepLines w:val="0"/>
        <w:pageBreakBefore w:val="0"/>
        <w:widowControl w:val="0"/>
        <w:kinsoku/>
        <w:wordWrap/>
        <w:overflowPunct/>
        <w:topLinePunct w:val="0"/>
        <w:autoSpaceDE/>
        <w:autoSpaceDN/>
        <w:bidi w:val="0"/>
        <w:adjustRightInd/>
        <w:snapToGrid/>
        <w:spacing w:line="240" w:lineRule="auto"/>
        <w:ind w:left="420"/>
        <w:textAlignment w:val="auto"/>
        <w:rPr>
          <w:rFonts w:ascii="仿宋_GB2312" w:eastAsia="仿宋_GB2312"/>
          <w:b/>
          <w:bCs/>
          <w:sz w:val="24"/>
          <w:szCs w:val="24"/>
        </w:rPr>
      </w:pPr>
      <w:r>
        <w:rPr>
          <w:rFonts w:ascii="仿宋_GB2312" w:eastAsia="仿宋_GB2312" w:cs="仿宋_GB2312"/>
          <w:b/>
          <w:bCs/>
          <w:sz w:val="24"/>
          <w:szCs w:val="24"/>
        </w:rPr>
        <w:t xml:space="preserve">2. </w:t>
      </w:r>
      <w:r>
        <w:rPr>
          <w:rFonts w:hint="eastAsia" w:ascii="仿宋_GB2312" w:eastAsia="仿宋_GB2312" w:cs="仿宋_GB2312"/>
          <w:b/>
          <w:bCs/>
          <w:sz w:val="24"/>
          <w:szCs w:val="24"/>
        </w:rPr>
        <w:t>典型结构</w:t>
      </w:r>
    </w:p>
    <w:p w14:paraId="049CE4DC">
      <w:pPr>
        <w:keepNext w:val="0"/>
        <w:keepLines w:val="0"/>
        <w:pageBreakBefore w:val="0"/>
        <w:widowControl w:val="0"/>
        <w:kinsoku/>
        <w:wordWrap/>
        <w:overflowPunct/>
        <w:topLinePunct w:val="0"/>
        <w:autoSpaceDE/>
        <w:autoSpaceDN/>
        <w:bidi w:val="0"/>
        <w:adjustRightInd/>
        <w:snapToGrid/>
        <w:spacing w:line="240" w:lineRule="auto"/>
        <w:ind w:left="479" w:leftChars="228" w:firstLine="315" w:firstLineChars="150"/>
        <w:textAlignment w:val="auto"/>
        <w:rPr>
          <w:sz w:val="21"/>
          <w:szCs w:val="21"/>
        </w:rPr>
      </w:pPr>
      <w:r>
        <w:rPr>
          <w:rFonts w:hint="eastAsia" w:cs="宋体"/>
          <w:sz w:val="21"/>
          <w:szCs w:val="21"/>
        </w:rPr>
        <w:t>熟悉常见基团的结构与名称，熟悉伯仲叔季碳、伯仲叔氢、伯仲叔卤代烃、伯仲叔胺等的特征；能够根据名称写出结构式。</w:t>
      </w:r>
    </w:p>
    <w:p w14:paraId="4364635D">
      <w:pPr>
        <w:keepNext w:val="0"/>
        <w:keepLines w:val="0"/>
        <w:pageBreakBefore w:val="0"/>
        <w:widowControl w:val="0"/>
        <w:kinsoku/>
        <w:wordWrap/>
        <w:overflowPunct/>
        <w:topLinePunct w:val="0"/>
        <w:autoSpaceDE/>
        <w:autoSpaceDN/>
        <w:bidi w:val="0"/>
        <w:adjustRightInd/>
        <w:snapToGrid/>
        <w:spacing w:line="240" w:lineRule="auto"/>
        <w:ind w:left="420"/>
        <w:textAlignment w:val="auto"/>
        <w:rPr>
          <w:sz w:val="21"/>
          <w:szCs w:val="21"/>
          <w:vertAlign w:val="superscript"/>
        </w:rPr>
      </w:pPr>
      <w:r>
        <w:rPr>
          <w:rFonts w:hint="eastAsia" w:cs="宋体"/>
          <w:sz w:val="21"/>
          <w:szCs w:val="21"/>
        </w:rPr>
        <w:t>构造异构：碳链异构、官能团异构、官能团位置异构、互变异构；</w:t>
      </w:r>
    </w:p>
    <w:p w14:paraId="2081FCCA">
      <w:pPr>
        <w:keepNext w:val="0"/>
        <w:keepLines w:val="0"/>
        <w:pageBreakBefore w:val="0"/>
        <w:widowControl w:val="0"/>
        <w:kinsoku/>
        <w:wordWrap/>
        <w:overflowPunct/>
        <w:topLinePunct w:val="0"/>
        <w:autoSpaceDE/>
        <w:autoSpaceDN/>
        <w:bidi w:val="0"/>
        <w:adjustRightInd/>
        <w:snapToGrid/>
        <w:spacing w:line="240" w:lineRule="auto"/>
        <w:ind w:left="1470" w:leftChars="200" w:hanging="1050" w:hangingChars="500"/>
        <w:textAlignment w:val="auto"/>
        <w:rPr>
          <w:sz w:val="21"/>
          <w:szCs w:val="21"/>
        </w:rPr>
      </w:pPr>
      <w:r>
        <w:rPr>
          <w:rFonts w:hint="eastAsia" w:cs="宋体"/>
          <w:sz w:val="21"/>
          <w:szCs w:val="21"/>
        </w:rPr>
        <w:t>构型异构：顺反异构及</w:t>
      </w:r>
      <w:r>
        <w:rPr>
          <w:sz w:val="21"/>
          <w:szCs w:val="21"/>
        </w:rPr>
        <w:t>Z/E</w:t>
      </w:r>
      <w:r>
        <w:rPr>
          <w:rFonts w:hint="eastAsia" w:cs="宋体"/>
          <w:sz w:val="21"/>
          <w:szCs w:val="21"/>
        </w:rPr>
        <w:t>异构；乙烷和丁烷的构象，环己烷衍生物构象（椅式、船式、平伏直立键及最稳定构象）；对映异构及</w:t>
      </w:r>
      <w:r>
        <w:rPr>
          <w:sz w:val="21"/>
          <w:szCs w:val="21"/>
        </w:rPr>
        <w:t>R/S</w:t>
      </w:r>
      <w:r>
        <w:rPr>
          <w:rFonts w:hint="eastAsia" w:cs="宋体"/>
          <w:sz w:val="21"/>
          <w:szCs w:val="21"/>
        </w:rPr>
        <w:t>和</w:t>
      </w:r>
      <w:r>
        <w:rPr>
          <w:sz w:val="21"/>
          <w:szCs w:val="21"/>
        </w:rPr>
        <w:t>D/L</w:t>
      </w:r>
      <w:r>
        <w:rPr>
          <w:rFonts w:hint="eastAsia" w:cs="宋体"/>
          <w:sz w:val="21"/>
          <w:szCs w:val="21"/>
        </w:rPr>
        <w:t>构型的标记与命名，手性分子的</w:t>
      </w:r>
      <w:r>
        <w:rPr>
          <w:sz w:val="21"/>
          <w:szCs w:val="21"/>
        </w:rPr>
        <w:t>Fischer</w:t>
      </w:r>
      <w:r>
        <w:rPr>
          <w:rFonts w:hint="eastAsia" w:cs="宋体"/>
          <w:sz w:val="21"/>
          <w:szCs w:val="21"/>
        </w:rPr>
        <w:t>投影式、透视式、</w:t>
      </w:r>
      <w:r>
        <w:rPr>
          <w:sz w:val="21"/>
          <w:szCs w:val="21"/>
        </w:rPr>
        <w:t>Newman</w:t>
      </w:r>
      <w:r>
        <w:rPr>
          <w:rFonts w:hint="eastAsia" w:cs="宋体"/>
          <w:sz w:val="21"/>
          <w:szCs w:val="21"/>
        </w:rPr>
        <w:t>式及其转换。</w:t>
      </w:r>
    </w:p>
    <w:p w14:paraId="355D3BA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b/>
          <w:bCs/>
          <w:sz w:val="24"/>
          <w:szCs w:val="24"/>
        </w:rPr>
      </w:pPr>
      <w:r>
        <w:rPr>
          <w:rFonts w:hint="eastAsia" w:cs="宋体"/>
          <w:b/>
          <w:bCs/>
          <w:sz w:val="24"/>
          <w:szCs w:val="24"/>
        </w:rPr>
        <w:t>（二）</w:t>
      </w:r>
      <w:r>
        <w:rPr>
          <w:b/>
          <w:bCs/>
          <w:sz w:val="24"/>
          <w:szCs w:val="24"/>
        </w:rPr>
        <w:t xml:space="preserve"> </w:t>
      </w:r>
      <w:r>
        <w:rPr>
          <w:rFonts w:hint="eastAsia" w:cs="宋体"/>
          <w:b/>
          <w:bCs/>
          <w:sz w:val="24"/>
          <w:szCs w:val="24"/>
        </w:rPr>
        <w:t>基本概念</w:t>
      </w:r>
    </w:p>
    <w:p w14:paraId="5F7E205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sz w:val="21"/>
          <w:szCs w:val="21"/>
        </w:rPr>
        <w:t xml:space="preserve">1.  </w:t>
      </w:r>
      <w:r>
        <w:rPr>
          <w:rFonts w:hint="eastAsia" w:cs="宋体"/>
          <w:sz w:val="21"/>
          <w:szCs w:val="21"/>
        </w:rPr>
        <w:t>碳原子的杂化轨道：</w:t>
      </w:r>
      <w:r>
        <w:rPr>
          <w:sz w:val="21"/>
          <w:szCs w:val="21"/>
        </w:rPr>
        <w:t>sp</w:t>
      </w:r>
      <w:r>
        <w:rPr>
          <w:sz w:val="21"/>
          <w:szCs w:val="21"/>
          <w:vertAlign w:val="superscript"/>
        </w:rPr>
        <w:t>3</w:t>
      </w:r>
      <w:r>
        <w:rPr>
          <w:rFonts w:hint="eastAsia" w:cs="宋体"/>
          <w:sz w:val="21"/>
          <w:szCs w:val="21"/>
        </w:rPr>
        <w:t>、</w:t>
      </w:r>
      <w:r>
        <w:rPr>
          <w:sz w:val="21"/>
          <w:szCs w:val="21"/>
        </w:rPr>
        <w:t>sp</w:t>
      </w:r>
      <w:r>
        <w:rPr>
          <w:sz w:val="21"/>
          <w:szCs w:val="21"/>
          <w:vertAlign w:val="superscript"/>
        </w:rPr>
        <w:t>2</w:t>
      </w:r>
      <w:r>
        <w:rPr>
          <w:rFonts w:hint="eastAsia" w:cs="宋体"/>
          <w:sz w:val="21"/>
          <w:szCs w:val="21"/>
        </w:rPr>
        <w:t>、</w:t>
      </w:r>
      <w:r>
        <w:rPr>
          <w:sz w:val="21"/>
          <w:szCs w:val="21"/>
        </w:rPr>
        <w:t>sp</w:t>
      </w:r>
      <w:r>
        <w:rPr>
          <w:rFonts w:hint="eastAsia" w:cs="宋体"/>
          <w:sz w:val="21"/>
          <w:szCs w:val="21"/>
        </w:rPr>
        <w:t>杂化轨道特征；</w:t>
      </w:r>
    </w:p>
    <w:p w14:paraId="262B73C4">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ascii="宋体"/>
          <w:sz w:val="21"/>
          <w:szCs w:val="21"/>
        </w:rPr>
      </w:pPr>
      <w:r>
        <w:rPr>
          <w:sz w:val="21"/>
          <w:szCs w:val="21"/>
        </w:rPr>
        <w:t xml:space="preserve">2.  </w:t>
      </w:r>
      <w:r>
        <w:rPr>
          <w:rFonts w:hint="eastAsia" w:cs="宋体"/>
          <w:sz w:val="21"/>
          <w:szCs w:val="21"/>
        </w:rPr>
        <w:t>共价键：</w:t>
      </w:r>
      <w:r>
        <w:rPr>
          <w:rFonts w:hint="eastAsia" w:ascii="宋体" w:hAnsi="宋体" w:cs="宋体"/>
          <w:sz w:val="21"/>
          <w:szCs w:val="21"/>
        </w:rPr>
        <w:t>σ键与π键，键的极性，极化度；</w:t>
      </w:r>
    </w:p>
    <w:p w14:paraId="5585CACE">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sz w:val="21"/>
          <w:szCs w:val="21"/>
        </w:rPr>
      </w:pPr>
      <w:r>
        <w:rPr>
          <w:sz w:val="21"/>
          <w:szCs w:val="21"/>
        </w:rPr>
        <w:t>3.  Brônsted</w:t>
      </w:r>
      <w:r>
        <w:rPr>
          <w:rFonts w:hint="eastAsia" w:cs="宋体"/>
          <w:sz w:val="21"/>
          <w:szCs w:val="21"/>
        </w:rPr>
        <w:t>酸碱、</w:t>
      </w:r>
      <w:r>
        <w:rPr>
          <w:sz w:val="21"/>
          <w:szCs w:val="21"/>
        </w:rPr>
        <w:t>Lewis</w:t>
      </w:r>
      <w:r>
        <w:rPr>
          <w:rFonts w:hint="eastAsia" w:cs="宋体"/>
          <w:sz w:val="21"/>
          <w:szCs w:val="21"/>
        </w:rPr>
        <w:t>酸碱、共轭酸碱对；</w:t>
      </w:r>
    </w:p>
    <w:p w14:paraId="7E104016">
      <w:pPr>
        <w:keepNext w:val="0"/>
        <w:keepLines w:val="0"/>
        <w:pageBreakBefore w:val="0"/>
        <w:widowControl w:val="0"/>
        <w:kinsoku/>
        <w:wordWrap/>
        <w:overflowPunct/>
        <w:topLinePunct w:val="0"/>
        <w:autoSpaceDE/>
        <w:autoSpaceDN/>
        <w:bidi w:val="0"/>
        <w:adjustRightInd/>
        <w:snapToGrid/>
        <w:spacing w:line="240" w:lineRule="auto"/>
        <w:ind w:left="855" w:leftChars="207" w:hanging="420" w:hangingChars="200"/>
        <w:textAlignment w:val="auto"/>
        <w:rPr>
          <w:sz w:val="21"/>
          <w:szCs w:val="21"/>
        </w:rPr>
      </w:pPr>
      <w:r>
        <w:rPr>
          <w:sz w:val="21"/>
          <w:szCs w:val="21"/>
        </w:rPr>
        <w:t xml:space="preserve">4.  </w:t>
      </w:r>
      <w:r>
        <w:rPr>
          <w:rFonts w:hint="eastAsia" w:cs="宋体"/>
          <w:sz w:val="21"/>
          <w:szCs w:val="21"/>
        </w:rPr>
        <w:t>诱导效应、共轭效应、空间效应、共轭体系（</w:t>
      </w:r>
      <w:r>
        <w:rPr>
          <w:rFonts w:hint="eastAsia" w:ascii="宋体" w:hAnsi="宋体" w:cs="宋体"/>
          <w:sz w:val="21"/>
          <w:szCs w:val="21"/>
        </w:rPr>
        <w:t>π</w:t>
      </w:r>
      <w:r>
        <w:rPr>
          <w:rFonts w:ascii="宋体" w:cs="宋体"/>
          <w:sz w:val="21"/>
          <w:szCs w:val="21"/>
        </w:rPr>
        <w:t>-</w:t>
      </w:r>
      <w:r>
        <w:rPr>
          <w:rFonts w:hint="eastAsia" w:ascii="宋体" w:hAnsi="宋体" w:cs="宋体"/>
          <w:sz w:val="21"/>
          <w:szCs w:val="21"/>
        </w:rPr>
        <w:t>π</w:t>
      </w:r>
      <w:r>
        <w:rPr>
          <w:rFonts w:hint="eastAsia" w:cs="宋体"/>
          <w:sz w:val="21"/>
          <w:szCs w:val="21"/>
        </w:rPr>
        <w:t>共轭、</w:t>
      </w:r>
      <w:r>
        <w:rPr>
          <w:sz w:val="21"/>
          <w:szCs w:val="21"/>
        </w:rPr>
        <w:t>p-</w:t>
      </w:r>
      <w:r>
        <w:rPr>
          <w:rFonts w:hint="eastAsia" w:ascii="宋体" w:hAnsi="宋体" w:cs="宋体"/>
          <w:sz w:val="21"/>
          <w:szCs w:val="21"/>
        </w:rPr>
        <w:t>π</w:t>
      </w:r>
      <w:r>
        <w:rPr>
          <w:rFonts w:hint="eastAsia" w:cs="宋体"/>
          <w:sz w:val="21"/>
          <w:szCs w:val="21"/>
        </w:rPr>
        <w:t>共轭、</w:t>
      </w:r>
      <w:r>
        <w:rPr>
          <w:rFonts w:hint="eastAsia" w:ascii="宋体" w:hAnsi="宋体" w:cs="宋体"/>
          <w:sz w:val="21"/>
          <w:szCs w:val="21"/>
        </w:rPr>
        <w:t>σ</w:t>
      </w:r>
      <w:r>
        <w:rPr>
          <w:rFonts w:ascii="宋体" w:cs="宋体"/>
          <w:sz w:val="21"/>
          <w:szCs w:val="21"/>
        </w:rPr>
        <w:t>-</w:t>
      </w:r>
      <w:r>
        <w:rPr>
          <w:rFonts w:hint="eastAsia" w:ascii="宋体" w:hAnsi="宋体" w:cs="宋体"/>
          <w:sz w:val="21"/>
          <w:szCs w:val="21"/>
        </w:rPr>
        <w:t>π超</w:t>
      </w:r>
      <w:r>
        <w:rPr>
          <w:rFonts w:hint="eastAsia" w:cs="宋体"/>
          <w:sz w:val="21"/>
          <w:szCs w:val="21"/>
        </w:rPr>
        <w:t>共轭）、芳香体系与芳香性；</w:t>
      </w:r>
    </w:p>
    <w:p w14:paraId="062C13E7">
      <w:pPr>
        <w:keepNext w:val="0"/>
        <w:keepLines w:val="0"/>
        <w:pageBreakBefore w:val="0"/>
        <w:widowControl w:val="0"/>
        <w:kinsoku/>
        <w:wordWrap/>
        <w:overflowPunct/>
        <w:topLinePunct w:val="0"/>
        <w:autoSpaceDE/>
        <w:autoSpaceDN/>
        <w:bidi w:val="0"/>
        <w:adjustRightInd/>
        <w:snapToGrid/>
        <w:spacing w:line="240" w:lineRule="auto"/>
        <w:ind w:left="645" w:leftChars="207" w:hanging="210" w:hangingChars="100"/>
        <w:textAlignment w:val="auto"/>
        <w:rPr>
          <w:sz w:val="21"/>
          <w:szCs w:val="21"/>
        </w:rPr>
      </w:pPr>
      <w:r>
        <w:rPr>
          <w:sz w:val="21"/>
          <w:szCs w:val="21"/>
        </w:rPr>
        <w:t xml:space="preserve">5.  </w:t>
      </w:r>
      <w:r>
        <w:rPr>
          <w:rFonts w:hint="eastAsia" w:cs="宋体"/>
          <w:sz w:val="21"/>
          <w:szCs w:val="21"/>
        </w:rPr>
        <w:t>手性、手性分子、对映体、外消旋体、内消旋体、外消旋化、构型转化；</w:t>
      </w:r>
    </w:p>
    <w:p w14:paraId="7C21DB62">
      <w:pPr>
        <w:keepNext w:val="0"/>
        <w:keepLines w:val="0"/>
        <w:pageBreakBefore w:val="0"/>
        <w:widowControl w:val="0"/>
        <w:kinsoku/>
        <w:wordWrap/>
        <w:overflowPunct/>
        <w:topLinePunct w:val="0"/>
        <w:autoSpaceDE/>
        <w:autoSpaceDN/>
        <w:bidi w:val="0"/>
        <w:adjustRightInd/>
        <w:snapToGrid/>
        <w:spacing w:line="240" w:lineRule="auto"/>
        <w:ind w:left="645" w:leftChars="207" w:hanging="210" w:hangingChars="100"/>
        <w:textAlignment w:val="auto"/>
        <w:rPr>
          <w:sz w:val="21"/>
          <w:szCs w:val="21"/>
        </w:rPr>
      </w:pPr>
      <w:r>
        <w:rPr>
          <w:sz w:val="21"/>
          <w:szCs w:val="21"/>
        </w:rPr>
        <w:t xml:space="preserve">6.  </w:t>
      </w:r>
      <w:r>
        <w:rPr>
          <w:rFonts w:hint="eastAsia" w:cs="宋体"/>
          <w:sz w:val="21"/>
          <w:szCs w:val="21"/>
        </w:rPr>
        <w:t>构造异构、构型异构、互变异构、构象异构、对映异构；</w:t>
      </w:r>
    </w:p>
    <w:p w14:paraId="7DCDEFD8">
      <w:pPr>
        <w:keepNext w:val="0"/>
        <w:keepLines w:val="0"/>
        <w:pageBreakBefore w:val="0"/>
        <w:widowControl w:val="0"/>
        <w:kinsoku/>
        <w:wordWrap/>
        <w:overflowPunct/>
        <w:topLinePunct w:val="0"/>
        <w:autoSpaceDE/>
        <w:autoSpaceDN/>
        <w:bidi w:val="0"/>
        <w:adjustRightInd/>
        <w:snapToGrid/>
        <w:spacing w:line="240" w:lineRule="auto"/>
        <w:ind w:left="645" w:leftChars="207" w:hanging="210" w:hangingChars="100"/>
        <w:textAlignment w:val="auto"/>
        <w:rPr>
          <w:sz w:val="21"/>
          <w:szCs w:val="21"/>
        </w:rPr>
      </w:pPr>
      <w:r>
        <w:rPr>
          <w:sz w:val="21"/>
          <w:szCs w:val="21"/>
        </w:rPr>
        <w:t xml:space="preserve">7.  </w:t>
      </w:r>
      <w:r>
        <w:rPr>
          <w:rFonts w:hint="eastAsia" w:cs="宋体"/>
          <w:sz w:val="21"/>
          <w:szCs w:val="21"/>
        </w:rPr>
        <w:t>亲电试剂、亲核试剂、亲电性、亲核性；</w:t>
      </w:r>
    </w:p>
    <w:p w14:paraId="459AE4FE">
      <w:pPr>
        <w:keepNext w:val="0"/>
        <w:keepLines w:val="0"/>
        <w:pageBreakBefore w:val="0"/>
        <w:widowControl w:val="0"/>
        <w:kinsoku/>
        <w:wordWrap/>
        <w:overflowPunct/>
        <w:topLinePunct w:val="0"/>
        <w:autoSpaceDE/>
        <w:autoSpaceDN/>
        <w:bidi w:val="0"/>
        <w:adjustRightInd/>
        <w:snapToGrid/>
        <w:spacing w:line="240" w:lineRule="auto"/>
        <w:ind w:left="645" w:leftChars="207" w:hanging="210" w:hangingChars="100"/>
        <w:textAlignment w:val="auto"/>
        <w:rPr>
          <w:sz w:val="21"/>
          <w:szCs w:val="21"/>
        </w:rPr>
      </w:pPr>
      <w:r>
        <w:rPr>
          <w:sz w:val="21"/>
          <w:szCs w:val="21"/>
        </w:rPr>
        <w:t xml:space="preserve">8.  </w:t>
      </w:r>
      <w:r>
        <w:rPr>
          <w:rFonts w:hint="eastAsia" w:cs="宋体"/>
          <w:sz w:val="21"/>
          <w:szCs w:val="21"/>
        </w:rPr>
        <w:t>活性中间体：自由基、碳正离子、碳负离子、苯炔；</w:t>
      </w:r>
    </w:p>
    <w:p w14:paraId="3F64943C">
      <w:pPr>
        <w:keepNext w:val="0"/>
        <w:keepLines w:val="0"/>
        <w:pageBreakBefore w:val="0"/>
        <w:widowControl w:val="0"/>
        <w:kinsoku/>
        <w:wordWrap/>
        <w:overflowPunct/>
        <w:topLinePunct w:val="0"/>
        <w:autoSpaceDE/>
        <w:autoSpaceDN/>
        <w:bidi w:val="0"/>
        <w:adjustRightInd/>
        <w:snapToGrid/>
        <w:spacing w:line="240" w:lineRule="auto"/>
        <w:ind w:left="645" w:leftChars="207" w:hanging="210" w:hangingChars="100"/>
        <w:textAlignment w:val="auto"/>
        <w:rPr>
          <w:sz w:val="21"/>
          <w:szCs w:val="21"/>
        </w:rPr>
      </w:pPr>
      <w:r>
        <w:rPr>
          <w:sz w:val="21"/>
          <w:szCs w:val="21"/>
        </w:rPr>
        <w:t xml:space="preserve">9.  </w:t>
      </w:r>
      <w:r>
        <w:rPr>
          <w:rFonts w:hint="eastAsia" w:cs="宋体"/>
          <w:sz w:val="21"/>
          <w:szCs w:val="21"/>
        </w:rPr>
        <w:t>定域轨道、离域轨道、成键轨道、反键轨道；</w:t>
      </w:r>
    </w:p>
    <w:p w14:paraId="0289EF13">
      <w:pPr>
        <w:keepNext w:val="0"/>
        <w:keepLines w:val="0"/>
        <w:pageBreakBefore w:val="0"/>
        <w:widowControl w:val="0"/>
        <w:kinsoku/>
        <w:wordWrap/>
        <w:overflowPunct/>
        <w:topLinePunct w:val="0"/>
        <w:autoSpaceDE/>
        <w:autoSpaceDN/>
        <w:bidi w:val="0"/>
        <w:adjustRightInd/>
        <w:snapToGrid/>
        <w:spacing w:line="240" w:lineRule="auto"/>
        <w:ind w:left="645" w:leftChars="207" w:hanging="210" w:hangingChars="100"/>
        <w:textAlignment w:val="auto"/>
        <w:rPr>
          <w:sz w:val="21"/>
          <w:szCs w:val="21"/>
        </w:rPr>
      </w:pPr>
      <w:r>
        <w:rPr>
          <w:sz w:val="21"/>
          <w:szCs w:val="21"/>
        </w:rPr>
        <w:t xml:space="preserve">10. </w:t>
      </w:r>
      <w:r>
        <w:rPr>
          <w:rFonts w:hint="eastAsia" w:cs="宋体"/>
          <w:sz w:val="21"/>
          <w:szCs w:val="21"/>
        </w:rPr>
        <w:t>旋光度、比旋光度、对称面、对称中心；</w:t>
      </w:r>
    </w:p>
    <w:p w14:paraId="775449D1">
      <w:pPr>
        <w:keepNext w:val="0"/>
        <w:keepLines w:val="0"/>
        <w:pageBreakBefore w:val="0"/>
        <w:widowControl w:val="0"/>
        <w:kinsoku/>
        <w:wordWrap/>
        <w:overflowPunct/>
        <w:topLinePunct w:val="0"/>
        <w:autoSpaceDE/>
        <w:autoSpaceDN/>
        <w:bidi w:val="0"/>
        <w:adjustRightInd/>
        <w:snapToGrid/>
        <w:spacing w:line="240" w:lineRule="auto"/>
        <w:ind w:left="855" w:leftChars="207" w:hanging="420" w:hangingChars="200"/>
        <w:textAlignment w:val="auto"/>
        <w:rPr>
          <w:sz w:val="21"/>
          <w:szCs w:val="21"/>
        </w:rPr>
      </w:pPr>
      <w:r>
        <w:rPr>
          <w:sz w:val="21"/>
          <w:szCs w:val="21"/>
        </w:rPr>
        <w:t xml:space="preserve">11. </w:t>
      </w:r>
      <w:r>
        <w:rPr>
          <w:rFonts w:hint="eastAsia" w:cs="宋体"/>
          <w:sz w:val="21"/>
          <w:szCs w:val="21"/>
        </w:rPr>
        <w:t>屏蔽效应、去屏蔽效应、化学位移（</w:t>
      </w:r>
      <w:r>
        <w:rPr>
          <w:rFonts w:hint="eastAsia" w:ascii="宋体" w:hAnsi="宋体" w:cs="宋体"/>
          <w:sz w:val="21"/>
          <w:szCs w:val="21"/>
        </w:rPr>
        <w:t>δ</w:t>
      </w:r>
      <w:r>
        <w:rPr>
          <w:rFonts w:hint="eastAsia" w:cs="宋体"/>
          <w:sz w:val="21"/>
          <w:szCs w:val="21"/>
        </w:rPr>
        <w:t>值）、偶合常数；</w:t>
      </w:r>
    </w:p>
    <w:p w14:paraId="63EABEED">
      <w:pPr>
        <w:keepNext w:val="0"/>
        <w:keepLines w:val="0"/>
        <w:pageBreakBefore w:val="0"/>
        <w:widowControl w:val="0"/>
        <w:kinsoku/>
        <w:wordWrap/>
        <w:overflowPunct/>
        <w:topLinePunct w:val="0"/>
        <w:autoSpaceDE/>
        <w:autoSpaceDN/>
        <w:bidi w:val="0"/>
        <w:adjustRightInd/>
        <w:snapToGrid/>
        <w:spacing w:line="240" w:lineRule="auto"/>
        <w:ind w:left="645" w:leftChars="207" w:hanging="210" w:hangingChars="100"/>
        <w:textAlignment w:val="auto"/>
        <w:rPr>
          <w:sz w:val="21"/>
          <w:szCs w:val="21"/>
        </w:rPr>
      </w:pPr>
      <w:r>
        <w:rPr>
          <w:sz w:val="21"/>
          <w:szCs w:val="21"/>
        </w:rPr>
        <w:t xml:space="preserve">12. </w:t>
      </w:r>
      <w:r>
        <w:rPr>
          <w:rFonts w:hint="eastAsia" w:cs="宋体"/>
          <w:sz w:val="21"/>
          <w:szCs w:val="21"/>
        </w:rPr>
        <w:t>了解氨基酸、蛋白质、核酸和糖的定义及基本结构；</w:t>
      </w:r>
    </w:p>
    <w:p w14:paraId="23B550EB">
      <w:pPr>
        <w:keepNext w:val="0"/>
        <w:keepLines w:val="0"/>
        <w:pageBreakBefore w:val="0"/>
        <w:widowControl w:val="0"/>
        <w:kinsoku/>
        <w:wordWrap/>
        <w:overflowPunct/>
        <w:topLinePunct w:val="0"/>
        <w:autoSpaceDE/>
        <w:autoSpaceDN/>
        <w:bidi w:val="0"/>
        <w:adjustRightInd/>
        <w:snapToGrid/>
        <w:spacing w:line="240" w:lineRule="auto"/>
        <w:ind w:left="645" w:leftChars="207" w:hanging="210" w:hangingChars="100"/>
        <w:textAlignment w:val="auto"/>
        <w:rPr>
          <w:sz w:val="21"/>
          <w:szCs w:val="21"/>
        </w:rPr>
      </w:pPr>
      <w:r>
        <w:rPr>
          <w:sz w:val="21"/>
          <w:szCs w:val="21"/>
        </w:rPr>
        <w:t xml:space="preserve">13. </w:t>
      </w:r>
      <w:r>
        <w:rPr>
          <w:rFonts w:hint="eastAsia" w:cs="宋体"/>
          <w:sz w:val="21"/>
          <w:szCs w:val="21"/>
        </w:rPr>
        <w:t>了解绿色化学、原子经济的基本含义。</w:t>
      </w:r>
    </w:p>
    <w:p w14:paraId="53BE3EC1">
      <w:pPr>
        <w:keepNext w:val="0"/>
        <w:keepLines w:val="0"/>
        <w:pageBreakBefore w:val="0"/>
        <w:widowControl w:val="0"/>
        <w:kinsoku/>
        <w:wordWrap/>
        <w:overflowPunct/>
        <w:topLinePunct w:val="0"/>
        <w:autoSpaceDE/>
        <w:autoSpaceDN/>
        <w:bidi w:val="0"/>
        <w:adjustRightInd/>
        <w:snapToGrid/>
        <w:spacing w:line="240" w:lineRule="auto"/>
        <w:ind w:left="435"/>
        <w:textAlignment w:val="auto"/>
        <w:rPr>
          <w:b/>
          <w:bCs/>
          <w:sz w:val="24"/>
          <w:szCs w:val="24"/>
        </w:rPr>
      </w:pPr>
      <w:r>
        <w:rPr>
          <w:rFonts w:hint="eastAsia" w:cs="宋体"/>
          <w:b/>
          <w:bCs/>
          <w:sz w:val="24"/>
          <w:szCs w:val="24"/>
        </w:rPr>
        <w:t>（三）基本规律</w:t>
      </w:r>
    </w:p>
    <w:p w14:paraId="6397D278">
      <w:pPr>
        <w:keepNext w:val="0"/>
        <w:keepLines w:val="0"/>
        <w:pageBreakBefore w:val="0"/>
        <w:widowControl w:val="0"/>
        <w:kinsoku/>
        <w:wordWrap/>
        <w:overflowPunct/>
        <w:topLinePunct w:val="0"/>
        <w:autoSpaceDE/>
        <w:autoSpaceDN/>
        <w:bidi w:val="0"/>
        <w:adjustRightInd/>
        <w:snapToGrid/>
        <w:spacing w:line="240" w:lineRule="auto"/>
        <w:ind w:left="435"/>
        <w:textAlignment w:val="auto"/>
        <w:rPr>
          <w:sz w:val="21"/>
          <w:szCs w:val="21"/>
        </w:rPr>
      </w:pPr>
      <w:r>
        <w:rPr>
          <w:sz w:val="21"/>
          <w:szCs w:val="21"/>
        </w:rPr>
        <w:t xml:space="preserve">1. </w:t>
      </w:r>
      <w:r>
        <w:rPr>
          <w:rFonts w:hint="eastAsia" w:cs="宋体"/>
          <w:sz w:val="21"/>
          <w:szCs w:val="21"/>
        </w:rPr>
        <w:t>结构与物理性质的关系：沸点、熔点、溶解度的变化规律，认识氢键与分子间作用力对典型物理性质的影响；</w:t>
      </w:r>
    </w:p>
    <w:p w14:paraId="2E8D9F4A">
      <w:pPr>
        <w:keepNext w:val="0"/>
        <w:keepLines w:val="0"/>
        <w:pageBreakBefore w:val="0"/>
        <w:widowControl w:val="0"/>
        <w:kinsoku/>
        <w:wordWrap/>
        <w:overflowPunct/>
        <w:topLinePunct w:val="0"/>
        <w:autoSpaceDE/>
        <w:autoSpaceDN/>
        <w:bidi w:val="0"/>
        <w:adjustRightInd/>
        <w:snapToGrid/>
        <w:spacing w:line="240" w:lineRule="auto"/>
        <w:ind w:left="645" w:leftChars="207" w:hanging="210" w:hangingChars="100"/>
        <w:textAlignment w:val="auto"/>
        <w:rPr>
          <w:sz w:val="21"/>
          <w:szCs w:val="21"/>
        </w:rPr>
      </w:pPr>
      <w:r>
        <w:rPr>
          <w:sz w:val="21"/>
          <w:szCs w:val="21"/>
        </w:rPr>
        <w:t xml:space="preserve">2. </w:t>
      </w:r>
      <w:r>
        <w:rPr>
          <w:rFonts w:hint="eastAsia" w:cs="宋体"/>
          <w:sz w:val="21"/>
          <w:szCs w:val="21"/>
        </w:rPr>
        <w:t>次序规则，芳烃亲电取代定位规律，马氏规则，过氧化物效应，查衣采夫规则，霍夫曼规则，休克尔规则；</w:t>
      </w:r>
    </w:p>
    <w:p w14:paraId="1F2EC28D">
      <w:pPr>
        <w:keepNext w:val="0"/>
        <w:keepLines w:val="0"/>
        <w:pageBreakBefore w:val="0"/>
        <w:widowControl w:val="0"/>
        <w:kinsoku/>
        <w:wordWrap/>
        <w:overflowPunct/>
        <w:topLinePunct w:val="0"/>
        <w:autoSpaceDE/>
        <w:autoSpaceDN/>
        <w:bidi w:val="0"/>
        <w:adjustRightInd/>
        <w:snapToGrid/>
        <w:spacing w:line="240" w:lineRule="auto"/>
        <w:ind w:left="435"/>
        <w:textAlignment w:val="auto"/>
        <w:rPr>
          <w:b/>
          <w:bCs/>
          <w:sz w:val="24"/>
          <w:szCs w:val="24"/>
        </w:rPr>
      </w:pPr>
      <w:r>
        <w:rPr>
          <w:rFonts w:hint="eastAsia" w:cs="宋体"/>
          <w:b/>
          <w:bCs/>
          <w:sz w:val="24"/>
          <w:szCs w:val="24"/>
        </w:rPr>
        <w:t>（四）基本理论</w:t>
      </w:r>
    </w:p>
    <w:p w14:paraId="771625BE">
      <w:pPr>
        <w:keepNext w:val="0"/>
        <w:keepLines w:val="0"/>
        <w:pageBreakBefore w:val="0"/>
        <w:widowControl w:val="0"/>
        <w:kinsoku/>
        <w:wordWrap/>
        <w:overflowPunct/>
        <w:topLinePunct w:val="0"/>
        <w:autoSpaceDE/>
        <w:autoSpaceDN/>
        <w:bidi w:val="0"/>
        <w:adjustRightInd/>
        <w:snapToGrid/>
        <w:spacing w:line="240" w:lineRule="auto"/>
        <w:ind w:left="435"/>
        <w:textAlignment w:val="auto"/>
        <w:rPr>
          <w:sz w:val="21"/>
          <w:szCs w:val="21"/>
        </w:rPr>
      </w:pPr>
      <w:r>
        <w:rPr>
          <w:sz w:val="21"/>
          <w:szCs w:val="21"/>
        </w:rPr>
        <w:t xml:space="preserve">1. </w:t>
      </w:r>
      <w:r>
        <w:rPr>
          <w:rFonts w:hint="eastAsia" w:cs="宋体"/>
          <w:sz w:val="21"/>
          <w:szCs w:val="21"/>
        </w:rPr>
        <w:t>酸碱理论：相关有机化合物酸碱性强弱的比较</w:t>
      </w:r>
    </w:p>
    <w:p w14:paraId="23E004EF">
      <w:pPr>
        <w:keepNext w:val="0"/>
        <w:keepLines w:val="0"/>
        <w:pageBreakBefore w:val="0"/>
        <w:widowControl w:val="0"/>
        <w:kinsoku/>
        <w:wordWrap/>
        <w:overflowPunct/>
        <w:topLinePunct w:val="0"/>
        <w:autoSpaceDE/>
        <w:autoSpaceDN/>
        <w:bidi w:val="0"/>
        <w:adjustRightInd/>
        <w:snapToGrid/>
        <w:spacing w:line="240" w:lineRule="auto"/>
        <w:ind w:left="420"/>
        <w:textAlignment w:val="auto"/>
        <w:rPr>
          <w:sz w:val="21"/>
          <w:szCs w:val="21"/>
        </w:rPr>
      </w:pPr>
      <w:r>
        <w:rPr>
          <w:sz w:val="21"/>
          <w:szCs w:val="21"/>
        </w:rPr>
        <w:t xml:space="preserve">2. </w:t>
      </w:r>
      <w:r>
        <w:rPr>
          <w:rFonts w:hint="eastAsia" w:cs="宋体"/>
          <w:sz w:val="21"/>
          <w:szCs w:val="21"/>
        </w:rPr>
        <w:t>电子理论：利用电子效应（共轭效应、诱导效应、</w:t>
      </w:r>
      <w:r>
        <w:rPr>
          <w:rFonts w:hint="eastAsia" w:ascii="宋体" w:hAnsi="宋体" w:cs="宋体"/>
          <w:sz w:val="21"/>
          <w:szCs w:val="21"/>
        </w:rPr>
        <w:t>超共轭效应等</w:t>
      </w:r>
      <w:r>
        <w:rPr>
          <w:rFonts w:hint="eastAsia" w:cs="宋体"/>
          <w:sz w:val="21"/>
          <w:szCs w:val="21"/>
        </w:rPr>
        <w:t>）和空间效应分析和比较反应活性（亲电加成、亲电取代、亲核加成、亲核取代、消除）、活性中间体的稳定性（自由基、碳正离子、碳负离子）、</w:t>
      </w:r>
      <w:r>
        <w:rPr>
          <w:rFonts w:hint="eastAsia" w:ascii="宋体" w:hAnsi="宋体" w:cs="宋体"/>
          <w:sz w:val="21"/>
          <w:szCs w:val="21"/>
        </w:rPr>
        <w:t>反应机理、</w:t>
      </w:r>
      <w:r>
        <w:rPr>
          <w:rFonts w:hint="eastAsia" w:cs="宋体"/>
          <w:sz w:val="21"/>
          <w:szCs w:val="21"/>
        </w:rPr>
        <w:t>反应取向、</w:t>
      </w:r>
      <w:r>
        <w:rPr>
          <w:rFonts w:hint="eastAsia" w:ascii="宋体" w:hAnsi="宋体" w:cs="宋体"/>
          <w:sz w:val="21"/>
          <w:szCs w:val="21"/>
        </w:rPr>
        <w:t>取代苯的</w:t>
      </w:r>
      <w:r>
        <w:rPr>
          <w:rFonts w:hint="eastAsia" w:cs="宋体"/>
          <w:sz w:val="21"/>
          <w:szCs w:val="21"/>
        </w:rPr>
        <w:t>定位规律、</w:t>
      </w:r>
      <w:r>
        <w:rPr>
          <w:rFonts w:hint="eastAsia" w:ascii="宋体" w:hAnsi="宋体" w:cs="宋体"/>
          <w:sz w:val="21"/>
          <w:szCs w:val="21"/>
        </w:rPr>
        <w:t>α</w:t>
      </w:r>
      <w:r>
        <w:rPr>
          <w:rFonts w:ascii="宋体" w:hAnsi="宋体" w:cs="宋体"/>
          <w:sz w:val="21"/>
          <w:szCs w:val="21"/>
        </w:rPr>
        <w:t>-H</w:t>
      </w:r>
      <w:r>
        <w:rPr>
          <w:rFonts w:hint="eastAsia" w:ascii="宋体" w:hAnsi="宋体" w:cs="宋体"/>
          <w:sz w:val="21"/>
          <w:szCs w:val="21"/>
        </w:rPr>
        <w:t>的活性、</w:t>
      </w:r>
      <w:r>
        <w:rPr>
          <w:rFonts w:hint="eastAsia" w:cs="宋体"/>
          <w:sz w:val="21"/>
          <w:szCs w:val="21"/>
        </w:rPr>
        <w:t>酸碱性等；</w:t>
      </w:r>
      <w:r>
        <w:rPr>
          <w:rFonts w:hint="eastAsia" w:ascii="宋体" w:hAnsi="宋体" w:cs="宋体"/>
          <w:sz w:val="21"/>
          <w:szCs w:val="21"/>
        </w:rPr>
        <w:t>理解空间效应对化合物性质的影响，如顺反异构及</w:t>
      </w:r>
      <w:r>
        <w:rPr>
          <w:rFonts w:ascii="宋体" w:hAnsi="宋体" w:cs="宋体"/>
          <w:sz w:val="21"/>
          <w:szCs w:val="21"/>
        </w:rPr>
        <w:t>a</w:t>
      </w:r>
      <w:r>
        <w:rPr>
          <w:rFonts w:hint="eastAsia" w:ascii="宋体" w:hAnsi="宋体" w:cs="宋体"/>
          <w:sz w:val="21"/>
          <w:szCs w:val="21"/>
        </w:rPr>
        <w:t>、</w:t>
      </w:r>
      <w:r>
        <w:rPr>
          <w:rFonts w:ascii="宋体" w:hAnsi="宋体" w:cs="宋体"/>
          <w:sz w:val="21"/>
          <w:szCs w:val="21"/>
        </w:rPr>
        <w:t>e</w:t>
      </w:r>
      <w:r>
        <w:rPr>
          <w:rFonts w:hint="eastAsia" w:ascii="宋体" w:hAnsi="宋体" w:cs="宋体"/>
          <w:sz w:val="21"/>
          <w:szCs w:val="21"/>
        </w:rPr>
        <w:t>键异构体的相对稳定性，对亲核取代的影响，对醛酮的</w:t>
      </w:r>
      <w:r>
        <w:rPr>
          <w:rFonts w:hint="eastAsia" w:cs="宋体"/>
          <w:sz w:val="21"/>
          <w:szCs w:val="21"/>
        </w:rPr>
        <w:t>亲核加成的影响</w:t>
      </w:r>
      <w:r>
        <w:rPr>
          <w:rFonts w:hint="eastAsia" w:ascii="宋体" w:hAnsi="宋体" w:cs="宋体"/>
          <w:sz w:val="21"/>
          <w:szCs w:val="21"/>
        </w:rPr>
        <w:t>等；</w:t>
      </w:r>
      <w:r>
        <w:rPr>
          <w:sz w:val="21"/>
          <w:szCs w:val="21"/>
        </w:rPr>
        <w:t xml:space="preserve"> </w:t>
      </w:r>
    </w:p>
    <w:p w14:paraId="6C30E64C">
      <w:pPr>
        <w:keepNext w:val="0"/>
        <w:keepLines w:val="0"/>
        <w:pageBreakBefore w:val="0"/>
        <w:widowControl w:val="0"/>
        <w:kinsoku/>
        <w:wordWrap/>
        <w:overflowPunct/>
        <w:topLinePunct w:val="0"/>
        <w:autoSpaceDE/>
        <w:autoSpaceDN/>
        <w:bidi w:val="0"/>
        <w:adjustRightInd/>
        <w:snapToGrid/>
        <w:spacing w:line="240" w:lineRule="auto"/>
        <w:ind w:left="435"/>
        <w:textAlignment w:val="auto"/>
        <w:rPr>
          <w:sz w:val="21"/>
          <w:szCs w:val="21"/>
        </w:rPr>
      </w:pPr>
      <w:r>
        <w:rPr>
          <w:sz w:val="21"/>
          <w:szCs w:val="21"/>
        </w:rPr>
        <w:t xml:space="preserve">3. </w:t>
      </w:r>
      <w:r>
        <w:rPr>
          <w:rFonts w:hint="eastAsia" w:cs="宋体"/>
          <w:sz w:val="21"/>
          <w:szCs w:val="21"/>
        </w:rPr>
        <w:t>反应类型与反应机理</w:t>
      </w:r>
    </w:p>
    <w:p w14:paraId="39180114">
      <w:pPr>
        <w:keepNext w:val="0"/>
        <w:keepLines w:val="0"/>
        <w:pageBreakBefore w:val="0"/>
        <w:widowControl w:val="0"/>
        <w:kinsoku/>
        <w:wordWrap/>
        <w:overflowPunct/>
        <w:topLinePunct w:val="0"/>
        <w:autoSpaceDE/>
        <w:autoSpaceDN/>
        <w:bidi w:val="0"/>
        <w:adjustRightInd/>
        <w:snapToGrid/>
        <w:spacing w:line="240" w:lineRule="auto"/>
        <w:ind w:left="435"/>
        <w:textAlignment w:val="auto"/>
        <w:rPr>
          <w:sz w:val="21"/>
          <w:szCs w:val="21"/>
        </w:rPr>
      </w:pPr>
      <w:r>
        <w:rPr>
          <w:sz w:val="21"/>
          <w:szCs w:val="21"/>
        </w:rPr>
        <w:t xml:space="preserve">  </w:t>
      </w:r>
      <w:r>
        <w:rPr>
          <w:rFonts w:hint="eastAsia" w:cs="宋体"/>
          <w:sz w:val="21"/>
          <w:szCs w:val="21"/>
        </w:rPr>
        <w:t>⑴</w:t>
      </w:r>
      <w:r>
        <w:rPr>
          <w:sz w:val="21"/>
          <w:szCs w:val="21"/>
        </w:rPr>
        <w:t xml:space="preserve"> </w:t>
      </w:r>
      <w:r>
        <w:rPr>
          <w:rFonts w:hint="eastAsia" w:cs="宋体"/>
          <w:sz w:val="21"/>
          <w:szCs w:val="21"/>
        </w:rPr>
        <w:t>自由基反应历程：不同结构的烷烃卤代，烯丙位（</w:t>
      </w:r>
      <w:r>
        <w:rPr>
          <w:rFonts w:hint="eastAsia" w:ascii="宋体" w:hAnsi="宋体" w:cs="宋体"/>
          <w:sz w:val="21"/>
          <w:szCs w:val="21"/>
        </w:rPr>
        <w:t>α</w:t>
      </w:r>
      <w:r>
        <w:rPr>
          <w:rFonts w:ascii="宋体" w:hAnsi="宋体" w:cs="宋体"/>
          <w:sz w:val="21"/>
          <w:szCs w:val="21"/>
        </w:rPr>
        <w:t>-H</w:t>
      </w:r>
      <w:r>
        <w:rPr>
          <w:rFonts w:hint="eastAsia" w:ascii="宋体" w:hAnsi="宋体" w:cs="宋体"/>
          <w:sz w:val="21"/>
          <w:szCs w:val="21"/>
        </w:rPr>
        <w:t>）</w:t>
      </w:r>
      <w:r>
        <w:rPr>
          <w:rFonts w:hint="eastAsia" w:cs="宋体"/>
          <w:sz w:val="21"/>
          <w:szCs w:val="21"/>
        </w:rPr>
        <w:t>的选择性与活性；</w:t>
      </w:r>
    </w:p>
    <w:p w14:paraId="1E78BB67">
      <w:pPr>
        <w:keepNext w:val="0"/>
        <w:keepLines w:val="0"/>
        <w:pageBreakBefore w:val="0"/>
        <w:widowControl w:val="0"/>
        <w:kinsoku/>
        <w:wordWrap/>
        <w:overflowPunct/>
        <w:topLinePunct w:val="0"/>
        <w:autoSpaceDE/>
        <w:autoSpaceDN/>
        <w:bidi w:val="0"/>
        <w:adjustRightInd/>
        <w:snapToGrid/>
        <w:spacing w:line="240" w:lineRule="auto"/>
        <w:ind w:left="435" w:leftChars="207" w:firstLine="210" w:firstLineChars="100"/>
        <w:textAlignment w:val="auto"/>
        <w:rPr>
          <w:sz w:val="21"/>
          <w:szCs w:val="21"/>
        </w:rPr>
      </w:pPr>
      <w:r>
        <w:rPr>
          <w:rFonts w:hint="eastAsia" w:cs="宋体"/>
          <w:sz w:val="21"/>
          <w:szCs w:val="21"/>
        </w:rPr>
        <w:t>⑵</w:t>
      </w:r>
      <w:r>
        <w:rPr>
          <w:sz w:val="21"/>
          <w:szCs w:val="21"/>
        </w:rPr>
        <w:t xml:space="preserve"> </w:t>
      </w:r>
      <w:r>
        <w:rPr>
          <w:rFonts w:hint="eastAsia" w:cs="宋体"/>
          <w:sz w:val="21"/>
          <w:szCs w:val="21"/>
        </w:rPr>
        <w:t>亲电加成反应机理：正确判断不对称烯和炔的加成取向、反应难易，正确写出主要产物；</w:t>
      </w:r>
    </w:p>
    <w:p w14:paraId="7EDB3D07">
      <w:pPr>
        <w:keepNext w:val="0"/>
        <w:keepLines w:val="0"/>
        <w:pageBreakBefore w:val="0"/>
        <w:widowControl w:val="0"/>
        <w:kinsoku/>
        <w:wordWrap/>
        <w:overflowPunct/>
        <w:topLinePunct w:val="0"/>
        <w:autoSpaceDE/>
        <w:autoSpaceDN/>
        <w:bidi w:val="0"/>
        <w:adjustRightInd/>
        <w:snapToGrid/>
        <w:spacing w:line="240" w:lineRule="auto"/>
        <w:ind w:left="435" w:leftChars="207" w:firstLine="210" w:firstLineChars="100"/>
        <w:textAlignment w:val="auto"/>
        <w:rPr>
          <w:sz w:val="21"/>
          <w:szCs w:val="21"/>
        </w:rPr>
      </w:pPr>
      <w:r>
        <w:rPr>
          <w:rFonts w:hint="eastAsia" w:cs="宋体"/>
          <w:sz w:val="21"/>
          <w:szCs w:val="21"/>
        </w:rPr>
        <w:t>⑶</w:t>
      </w:r>
      <w:r>
        <w:rPr>
          <w:sz w:val="21"/>
          <w:szCs w:val="21"/>
        </w:rPr>
        <w:t xml:space="preserve"> </w:t>
      </w:r>
      <w:r>
        <w:rPr>
          <w:rFonts w:hint="eastAsia" w:cs="宋体"/>
          <w:sz w:val="21"/>
          <w:szCs w:val="21"/>
        </w:rPr>
        <w:t>亲电取代反应机理，一取代、二取代芳烃的取代定位规律，反应的主要产物；</w:t>
      </w:r>
    </w:p>
    <w:p w14:paraId="01D8F6DA">
      <w:pPr>
        <w:keepNext w:val="0"/>
        <w:keepLines w:val="0"/>
        <w:pageBreakBefore w:val="0"/>
        <w:widowControl w:val="0"/>
        <w:kinsoku/>
        <w:wordWrap/>
        <w:overflowPunct/>
        <w:topLinePunct w:val="0"/>
        <w:autoSpaceDE/>
        <w:autoSpaceDN/>
        <w:bidi w:val="0"/>
        <w:adjustRightInd/>
        <w:snapToGrid/>
        <w:spacing w:line="240" w:lineRule="auto"/>
        <w:ind w:left="435" w:leftChars="207" w:firstLine="210" w:firstLineChars="100"/>
        <w:textAlignment w:val="auto"/>
        <w:rPr>
          <w:sz w:val="21"/>
          <w:szCs w:val="21"/>
        </w:rPr>
      </w:pPr>
      <w:r>
        <w:rPr>
          <w:rFonts w:hint="eastAsia" w:cs="宋体"/>
          <w:sz w:val="21"/>
          <w:szCs w:val="21"/>
        </w:rPr>
        <w:t>⑷</w:t>
      </w:r>
      <w:r>
        <w:rPr>
          <w:sz w:val="21"/>
          <w:szCs w:val="21"/>
        </w:rPr>
        <w:t xml:space="preserve"> </w:t>
      </w:r>
      <w:r>
        <w:rPr>
          <w:rFonts w:hint="eastAsia" w:cs="宋体"/>
          <w:sz w:val="21"/>
          <w:szCs w:val="21"/>
        </w:rPr>
        <w:t>饱和碳上</w:t>
      </w:r>
      <w:r>
        <w:rPr>
          <w:rFonts w:hint="eastAsia" w:ascii="宋体" w:cs="宋体"/>
          <w:sz w:val="21"/>
          <w:szCs w:val="21"/>
        </w:rPr>
        <w:t>亲核取代反应历程：</w:t>
      </w:r>
      <w:r>
        <w:rPr>
          <w:rFonts w:ascii="宋体" w:cs="宋体"/>
          <w:sz w:val="21"/>
          <w:szCs w:val="21"/>
        </w:rPr>
        <w:t>SN1</w:t>
      </w:r>
      <w:r>
        <w:rPr>
          <w:rFonts w:hint="eastAsia" w:ascii="宋体" w:cs="宋体"/>
          <w:sz w:val="21"/>
          <w:szCs w:val="21"/>
        </w:rPr>
        <w:t>、</w:t>
      </w:r>
      <w:r>
        <w:rPr>
          <w:rFonts w:ascii="宋体" w:cs="宋体"/>
          <w:sz w:val="21"/>
          <w:szCs w:val="21"/>
        </w:rPr>
        <w:t>SN2</w:t>
      </w:r>
      <w:r>
        <w:rPr>
          <w:rFonts w:hint="eastAsia" w:ascii="宋体" w:cs="宋体"/>
          <w:sz w:val="21"/>
          <w:szCs w:val="21"/>
        </w:rPr>
        <w:t>历程及其特征，影响亲核取代反应的主要因素，能够比较不同结构卤代烃</w:t>
      </w:r>
      <w:r>
        <w:rPr>
          <w:rFonts w:ascii="宋体" w:cs="宋体"/>
          <w:sz w:val="21"/>
          <w:szCs w:val="21"/>
        </w:rPr>
        <w:t>SN1</w:t>
      </w:r>
      <w:r>
        <w:rPr>
          <w:rFonts w:hint="eastAsia" w:ascii="宋体" w:cs="宋体"/>
          <w:sz w:val="21"/>
          <w:szCs w:val="21"/>
        </w:rPr>
        <w:t>或</w:t>
      </w:r>
      <w:r>
        <w:rPr>
          <w:rFonts w:ascii="宋体" w:cs="宋体"/>
          <w:sz w:val="21"/>
          <w:szCs w:val="21"/>
        </w:rPr>
        <w:t>SN2</w:t>
      </w:r>
      <w:r>
        <w:rPr>
          <w:rFonts w:hint="eastAsia" w:ascii="宋体" w:cs="宋体"/>
          <w:sz w:val="21"/>
          <w:szCs w:val="21"/>
        </w:rPr>
        <w:t>反应的活性及立体化学；</w:t>
      </w:r>
    </w:p>
    <w:p w14:paraId="43D07031">
      <w:pPr>
        <w:keepNext w:val="0"/>
        <w:keepLines w:val="0"/>
        <w:pageBreakBefore w:val="0"/>
        <w:widowControl w:val="0"/>
        <w:kinsoku/>
        <w:wordWrap/>
        <w:overflowPunct/>
        <w:topLinePunct w:val="0"/>
        <w:autoSpaceDE/>
        <w:autoSpaceDN/>
        <w:bidi w:val="0"/>
        <w:adjustRightInd/>
        <w:snapToGrid/>
        <w:spacing w:line="240" w:lineRule="auto"/>
        <w:ind w:left="435" w:leftChars="207" w:firstLine="210" w:firstLineChars="100"/>
        <w:textAlignment w:val="auto"/>
        <w:rPr>
          <w:sz w:val="21"/>
          <w:szCs w:val="21"/>
        </w:rPr>
      </w:pPr>
      <w:r>
        <w:rPr>
          <w:rFonts w:hint="eastAsia" w:cs="宋体"/>
          <w:sz w:val="21"/>
          <w:szCs w:val="21"/>
        </w:rPr>
        <w:t>⑸</w:t>
      </w:r>
      <w:r>
        <w:rPr>
          <w:sz w:val="21"/>
          <w:szCs w:val="21"/>
        </w:rPr>
        <w:t xml:space="preserve"> </w:t>
      </w:r>
      <w:r>
        <w:rPr>
          <w:rFonts w:hint="eastAsia" w:ascii="宋体" w:cs="宋体"/>
          <w:sz w:val="21"/>
          <w:szCs w:val="21"/>
        </w:rPr>
        <w:t>消除反应历程：</w:t>
      </w:r>
      <w:r>
        <w:rPr>
          <w:rFonts w:ascii="ËÎÌå" w:hAnsi="ËÎÌå" w:cs="ËÎÌå"/>
          <w:sz w:val="21"/>
          <w:szCs w:val="21"/>
        </w:rPr>
        <w:t>E1</w:t>
      </w:r>
      <w:r>
        <w:rPr>
          <w:rFonts w:hint="eastAsia" w:ascii="宋体" w:cs="宋体"/>
          <w:sz w:val="21"/>
          <w:szCs w:val="21"/>
        </w:rPr>
        <w:t>、</w:t>
      </w:r>
      <w:r>
        <w:rPr>
          <w:rFonts w:ascii="ËÎÌå" w:hAnsi="ËÎÌå" w:cs="ËÎÌå"/>
          <w:sz w:val="21"/>
          <w:szCs w:val="21"/>
        </w:rPr>
        <w:t>E2</w:t>
      </w:r>
      <w:r>
        <w:rPr>
          <w:rFonts w:hint="eastAsia" w:ascii="ËÎÌå" w:hAnsi="ËÎÌå" w:cs="宋体"/>
          <w:sz w:val="21"/>
          <w:szCs w:val="21"/>
        </w:rPr>
        <w:t>反应历程、</w:t>
      </w:r>
      <w:r>
        <w:rPr>
          <w:rFonts w:hint="eastAsia" w:ascii="宋体" w:cs="宋体"/>
          <w:sz w:val="21"/>
          <w:szCs w:val="21"/>
        </w:rPr>
        <w:t>立体化学及其影响因素；</w:t>
      </w:r>
    </w:p>
    <w:p w14:paraId="39AC91E4">
      <w:pPr>
        <w:keepNext w:val="0"/>
        <w:keepLines w:val="0"/>
        <w:pageBreakBefore w:val="0"/>
        <w:widowControl w:val="0"/>
        <w:kinsoku/>
        <w:wordWrap/>
        <w:overflowPunct/>
        <w:topLinePunct w:val="0"/>
        <w:autoSpaceDE/>
        <w:autoSpaceDN/>
        <w:bidi w:val="0"/>
        <w:adjustRightInd/>
        <w:snapToGrid/>
        <w:spacing w:line="240" w:lineRule="auto"/>
        <w:ind w:left="435" w:leftChars="207" w:firstLine="210" w:firstLineChars="100"/>
        <w:textAlignment w:val="auto"/>
        <w:rPr>
          <w:sz w:val="21"/>
          <w:szCs w:val="21"/>
        </w:rPr>
      </w:pPr>
      <w:r>
        <w:rPr>
          <w:rFonts w:hint="eastAsia" w:cs="宋体"/>
          <w:sz w:val="21"/>
          <w:szCs w:val="21"/>
        </w:rPr>
        <w:t>⑹</w:t>
      </w:r>
      <w:r>
        <w:rPr>
          <w:sz w:val="21"/>
          <w:szCs w:val="21"/>
        </w:rPr>
        <w:t xml:space="preserve"> </w:t>
      </w:r>
      <w:r>
        <w:rPr>
          <w:rFonts w:hint="eastAsia" w:cs="宋体"/>
          <w:sz w:val="21"/>
          <w:szCs w:val="21"/>
        </w:rPr>
        <w:t>醛酮的</w:t>
      </w:r>
      <w:r>
        <w:rPr>
          <w:rFonts w:hint="eastAsia" w:ascii="宋体" w:cs="宋体"/>
          <w:sz w:val="21"/>
          <w:szCs w:val="21"/>
        </w:rPr>
        <w:t>亲核加成反应历程，亲核加成反应活性；</w:t>
      </w:r>
    </w:p>
    <w:p w14:paraId="4C6E2CDB">
      <w:pPr>
        <w:keepNext w:val="0"/>
        <w:keepLines w:val="0"/>
        <w:pageBreakBefore w:val="0"/>
        <w:widowControl w:val="0"/>
        <w:kinsoku/>
        <w:wordWrap/>
        <w:overflowPunct/>
        <w:topLinePunct w:val="0"/>
        <w:autoSpaceDE/>
        <w:autoSpaceDN/>
        <w:bidi w:val="0"/>
        <w:adjustRightInd/>
        <w:snapToGrid/>
        <w:spacing w:line="240" w:lineRule="auto"/>
        <w:ind w:left="435" w:leftChars="207" w:firstLine="210" w:firstLineChars="100"/>
        <w:textAlignment w:val="auto"/>
        <w:rPr>
          <w:rFonts w:ascii="宋体"/>
          <w:sz w:val="21"/>
          <w:szCs w:val="21"/>
        </w:rPr>
      </w:pPr>
      <w:r>
        <w:rPr>
          <w:rFonts w:hint="eastAsia" w:cs="宋体"/>
          <w:sz w:val="21"/>
          <w:szCs w:val="21"/>
        </w:rPr>
        <w:t>⑺</w:t>
      </w:r>
      <w:r>
        <w:rPr>
          <w:sz w:val="21"/>
          <w:szCs w:val="21"/>
        </w:rPr>
        <w:t xml:space="preserve"> </w:t>
      </w:r>
      <w:r>
        <w:rPr>
          <w:rFonts w:hint="eastAsia" w:cs="宋体"/>
          <w:sz w:val="21"/>
          <w:szCs w:val="21"/>
        </w:rPr>
        <w:t>分子重排：掌握碳正离子重排、</w:t>
      </w:r>
      <w:r>
        <w:rPr>
          <w:rFonts w:hint="eastAsia" w:ascii="宋体" w:cs="宋体"/>
          <w:sz w:val="21"/>
          <w:szCs w:val="21"/>
        </w:rPr>
        <w:t>频那醇重排；了解</w:t>
      </w:r>
      <w:r>
        <w:rPr>
          <w:rFonts w:ascii="宋体" w:cs="宋体"/>
          <w:sz w:val="21"/>
          <w:szCs w:val="21"/>
        </w:rPr>
        <w:t xml:space="preserve"> </w:t>
      </w:r>
      <w:r>
        <w:rPr>
          <w:rFonts w:ascii="ËÎÌå" w:hAnsi="ËÎÌå" w:cs="ËÎÌå"/>
          <w:sz w:val="21"/>
          <w:szCs w:val="21"/>
        </w:rPr>
        <w:t>Beckmann</w:t>
      </w:r>
      <w:r>
        <w:rPr>
          <w:rFonts w:hint="eastAsia" w:ascii="宋体" w:cs="宋体"/>
          <w:sz w:val="21"/>
          <w:szCs w:val="21"/>
        </w:rPr>
        <w:t>重排，</w:t>
      </w:r>
    </w:p>
    <w:p w14:paraId="5D080D95">
      <w:pPr>
        <w:keepNext w:val="0"/>
        <w:keepLines w:val="0"/>
        <w:pageBreakBefore w:val="0"/>
        <w:widowControl w:val="0"/>
        <w:kinsoku/>
        <w:wordWrap/>
        <w:overflowPunct/>
        <w:topLinePunct w:val="0"/>
        <w:autoSpaceDE/>
        <w:autoSpaceDN/>
        <w:bidi w:val="0"/>
        <w:adjustRightInd/>
        <w:snapToGrid/>
        <w:spacing w:line="240" w:lineRule="auto"/>
        <w:ind w:left="435" w:leftChars="207" w:firstLine="630" w:firstLineChars="300"/>
        <w:textAlignment w:val="auto"/>
        <w:rPr>
          <w:sz w:val="21"/>
          <w:szCs w:val="21"/>
        </w:rPr>
      </w:pPr>
      <w:r>
        <w:rPr>
          <w:rFonts w:ascii="ËÎÌå" w:hAnsi="ËÎÌå" w:cs="ËÎÌå"/>
          <w:sz w:val="21"/>
          <w:szCs w:val="21"/>
        </w:rPr>
        <w:t>Wagner-Meerwein</w:t>
      </w:r>
      <w:r>
        <w:rPr>
          <w:rFonts w:hint="eastAsia" w:ascii="宋体" w:cs="宋体"/>
          <w:sz w:val="21"/>
          <w:szCs w:val="21"/>
        </w:rPr>
        <w:t>重排、</w:t>
      </w:r>
      <w:r>
        <w:rPr>
          <w:rFonts w:ascii="ËÎÌå" w:hAnsi="ËÎÌå" w:cs="ËÎÌå"/>
          <w:sz w:val="21"/>
          <w:szCs w:val="21"/>
        </w:rPr>
        <w:t>Claisen</w:t>
      </w:r>
      <w:r>
        <w:rPr>
          <w:rFonts w:ascii="宋体" w:cs="宋体"/>
          <w:sz w:val="21"/>
          <w:szCs w:val="21"/>
        </w:rPr>
        <w:t xml:space="preserve"> </w:t>
      </w:r>
      <w:r>
        <w:rPr>
          <w:rFonts w:hint="eastAsia" w:ascii="宋体" w:cs="宋体"/>
          <w:sz w:val="21"/>
          <w:szCs w:val="21"/>
        </w:rPr>
        <w:t>重排等；</w:t>
      </w:r>
    </w:p>
    <w:p w14:paraId="73E4380D">
      <w:pPr>
        <w:keepNext w:val="0"/>
        <w:keepLines w:val="0"/>
        <w:pageBreakBefore w:val="0"/>
        <w:widowControl w:val="0"/>
        <w:kinsoku/>
        <w:wordWrap/>
        <w:overflowPunct/>
        <w:topLinePunct w:val="0"/>
        <w:autoSpaceDE/>
        <w:autoSpaceDN/>
        <w:bidi w:val="0"/>
        <w:adjustRightInd/>
        <w:snapToGrid/>
        <w:spacing w:line="240" w:lineRule="auto"/>
        <w:ind w:left="435" w:leftChars="207" w:firstLine="210" w:firstLineChars="100"/>
        <w:textAlignment w:val="auto"/>
        <w:rPr>
          <w:sz w:val="24"/>
          <w:szCs w:val="24"/>
        </w:rPr>
      </w:pPr>
      <w:r>
        <w:rPr>
          <w:rFonts w:hint="eastAsia" w:cs="宋体"/>
          <w:sz w:val="21"/>
          <w:szCs w:val="21"/>
        </w:rPr>
        <w:t>⑻</w:t>
      </w:r>
      <w:r>
        <w:rPr>
          <w:sz w:val="21"/>
          <w:szCs w:val="21"/>
        </w:rPr>
        <w:t xml:space="preserve"> </w:t>
      </w:r>
      <w:r>
        <w:rPr>
          <w:rFonts w:hint="eastAsia" w:cs="宋体"/>
          <w:sz w:val="21"/>
          <w:szCs w:val="21"/>
        </w:rPr>
        <w:t>了解酯化和水解历程；</w:t>
      </w:r>
    </w:p>
    <w:p w14:paraId="61312BE4">
      <w:pPr>
        <w:keepNext w:val="0"/>
        <w:keepLines w:val="0"/>
        <w:pageBreakBefore w:val="0"/>
        <w:widowControl w:val="0"/>
        <w:kinsoku/>
        <w:wordWrap/>
        <w:overflowPunct/>
        <w:topLinePunct w:val="0"/>
        <w:autoSpaceDE/>
        <w:autoSpaceDN/>
        <w:bidi w:val="0"/>
        <w:adjustRightInd/>
        <w:snapToGrid/>
        <w:spacing w:line="240" w:lineRule="auto"/>
        <w:ind w:left="435"/>
        <w:textAlignment w:val="auto"/>
        <w:rPr>
          <w:b/>
          <w:bCs/>
          <w:sz w:val="24"/>
          <w:szCs w:val="24"/>
        </w:rPr>
      </w:pPr>
      <w:r>
        <w:rPr>
          <w:rFonts w:hint="eastAsia" w:cs="宋体"/>
          <w:b/>
          <w:bCs/>
          <w:sz w:val="24"/>
          <w:szCs w:val="24"/>
        </w:rPr>
        <w:t>（五）基本反应（化学性质及制备方法）</w:t>
      </w:r>
    </w:p>
    <w:p w14:paraId="4A17F451">
      <w:pPr>
        <w:keepNext w:val="0"/>
        <w:keepLines w:val="0"/>
        <w:pageBreakBefore w:val="0"/>
        <w:widowControl w:val="0"/>
        <w:kinsoku/>
        <w:wordWrap/>
        <w:overflowPunct/>
        <w:topLinePunct w:val="0"/>
        <w:autoSpaceDE/>
        <w:autoSpaceDN/>
        <w:bidi w:val="0"/>
        <w:adjustRightInd/>
        <w:snapToGrid/>
        <w:spacing w:line="240" w:lineRule="auto"/>
        <w:ind w:left="435"/>
        <w:textAlignment w:val="auto"/>
        <w:rPr>
          <w:sz w:val="21"/>
          <w:szCs w:val="21"/>
        </w:rPr>
      </w:pPr>
      <w:r>
        <w:rPr>
          <w:sz w:val="21"/>
          <w:szCs w:val="21"/>
        </w:rPr>
        <w:t xml:space="preserve">1.  </w:t>
      </w:r>
      <w:r>
        <w:rPr>
          <w:rFonts w:hint="eastAsia" w:cs="宋体"/>
          <w:sz w:val="21"/>
          <w:szCs w:val="21"/>
        </w:rPr>
        <w:t>烷烃：卤代反应，烷烃的来源和制法</w:t>
      </w:r>
    </w:p>
    <w:p w14:paraId="0153D42F">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sz w:val="21"/>
          <w:szCs w:val="21"/>
        </w:rPr>
      </w:pPr>
      <w:r>
        <w:rPr>
          <w:rFonts w:hint="eastAsia" w:cs="宋体"/>
          <w:sz w:val="21"/>
          <w:szCs w:val="21"/>
        </w:rPr>
        <w:t>烯烃：加成反应（加氢，加</w:t>
      </w:r>
      <w:r>
        <w:rPr>
          <w:sz w:val="21"/>
          <w:szCs w:val="21"/>
        </w:rPr>
        <w:t>X</w:t>
      </w:r>
      <w:r>
        <w:rPr>
          <w:sz w:val="21"/>
          <w:szCs w:val="21"/>
          <w:vertAlign w:val="subscript"/>
        </w:rPr>
        <w:t>2</w:t>
      </w:r>
      <w:r>
        <w:rPr>
          <w:rFonts w:hint="eastAsia" w:cs="宋体"/>
          <w:sz w:val="21"/>
          <w:szCs w:val="21"/>
        </w:rPr>
        <w:t>、</w:t>
      </w:r>
      <w:r>
        <w:rPr>
          <w:sz w:val="21"/>
          <w:szCs w:val="21"/>
        </w:rPr>
        <w:t>HX</w:t>
      </w:r>
      <w:r>
        <w:rPr>
          <w:rFonts w:hint="eastAsia" w:cs="宋体"/>
          <w:sz w:val="21"/>
          <w:szCs w:val="21"/>
        </w:rPr>
        <w:t>、</w:t>
      </w:r>
      <w:r>
        <w:rPr>
          <w:sz w:val="21"/>
          <w:szCs w:val="21"/>
        </w:rPr>
        <w:t>H</w:t>
      </w:r>
      <w:r>
        <w:rPr>
          <w:sz w:val="21"/>
          <w:szCs w:val="21"/>
          <w:vertAlign w:val="subscript"/>
        </w:rPr>
        <w:t>2</w:t>
      </w:r>
      <w:r>
        <w:rPr>
          <w:sz w:val="21"/>
          <w:szCs w:val="21"/>
        </w:rPr>
        <w:t>SO</w:t>
      </w:r>
      <w:r>
        <w:rPr>
          <w:sz w:val="21"/>
          <w:szCs w:val="21"/>
          <w:vertAlign w:val="subscript"/>
        </w:rPr>
        <w:t>4</w:t>
      </w:r>
      <w:r>
        <w:rPr>
          <w:rFonts w:hint="eastAsia" w:cs="宋体"/>
          <w:sz w:val="21"/>
          <w:szCs w:val="21"/>
        </w:rPr>
        <w:t>、</w:t>
      </w:r>
      <w:r>
        <w:rPr>
          <w:sz w:val="21"/>
          <w:szCs w:val="21"/>
        </w:rPr>
        <w:t>H</w:t>
      </w:r>
      <w:r>
        <w:rPr>
          <w:sz w:val="21"/>
          <w:szCs w:val="21"/>
          <w:vertAlign w:val="subscript"/>
        </w:rPr>
        <w:t>2</w:t>
      </w:r>
      <w:r>
        <w:rPr>
          <w:sz w:val="21"/>
          <w:szCs w:val="21"/>
        </w:rPr>
        <w:t>O</w:t>
      </w:r>
      <w:r>
        <w:rPr>
          <w:rFonts w:hint="eastAsia" w:cs="宋体"/>
          <w:sz w:val="21"/>
          <w:szCs w:val="21"/>
        </w:rPr>
        <w:t>、</w:t>
      </w:r>
      <w:r>
        <w:rPr>
          <w:sz w:val="21"/>
          <w:szCs w:val="21"/>
        </w:rPr>
        <w:t>HOX</w:t>
      </w:r>
      <w:r>
        <w:rPr>
          <w:rFonts w:hint="eastAsia" w:cs="宋体"/>
          <w:sz w:val="21"/>
          <w:szCs w:val="21"/>
        </w:rPr>
        <w:t>），硼氢化</w:t>
      </w:r>
      <w:r>
        <w:rPr>
          <w:sz w:val="21"/>
          <w:szCs w:val="21"/>
        </w:rPr>
        <w:t>-</w:t>
      </w:r>
      <w:r>
        <w:rPr>
          <w:rFonts w:hint="eastAsia" w:cs="宋体"/>
          <w:sz w:val="21"/>
          <w:szCs w:val="21"/>
        </w:rPr>
        <w:t>氧化反应，臭氧化</w:t>
      </w:r>
      <w:r>
        <w:rPr>
          <w:sz w:val="21"/>
          <w:szCs w:val="21"/>
        </w:rPr>
        <w:t>-</w:t>
      </w:r>
      <w:r>
        <w:rPr>
          <w:rFonts w:hint="eastAsia" w:cs="宋体"/>
          <w:sz w:val="21"/>
          <w:szCs w:val="21"/>
        </w:rPr>
        <w:t>还原反应，</w:t>
      </w:r>
      <w:r>
        <w:rPr>
          <w:sz w:val="21"/>
          <w:szCs w:val="21"/>
        </w:rPr>
        <w:t>KMnO</w:t>
      </w:r>
      <w:r>
        <w:rPr>
          <w:sz w:val="21"/>
          <w:szCs w:val="21"/>
          <w:vertAlign w:val="subscript"/>
        </w:rPr>
        <w:t>4</w:t>
      </w:r>
      <w:r>
        <w:rPr>
          <w:rFonts w:hint="eastAsia" w:cs="宋体"/>
          <w:sz w:val="21"/>
          <w:szCs w:val="21"/>
        </w:rPr>
        <w:t>氧化，环氧化，</w:t>
      </w:r>
      <w:r>
        <w:rPr>
          <w:rFonts w:hint="eastAsia" w:ascii="宋体" w:hAnsi="宋体" w:cs="宋体"/>
          <w:sz w:val="21"/>
          <w:szCs w:val="21"/>
        </w:rPr>
        <w:t>α</w:t>
      </w:r>
      <w:r>
        <w:rPr>
          <w:sz w:val="21"/>
          <w:szCs w:val="21"/>
        </w:rPr>
        <w:t>-H</w:t>
      </w:r>
      <w:r>
        <w:rPr>
          <w:rFonts w:hint="eastAsia" w:cs="宋体"/>
          <w:sz w:val="21"/>
          <w:szCs w:val="21"/>
        </w:rPr>
        <w:t>卤代、过氧化物效应；</w:t>
      </w:r>
    </w:p>
    <w:p w14:paraId="1527F991">
      <w:pPr>
        <w:keepNext w:val="0"/>
        <w:keepLines w:val="0"/>
        <w:pageBreakBefore w:val="0"/>
        <w:widowControl w:val="0"/>
        <w:kinsoku/>
        <w:wordWrap/>
        <w:overflowPunct/>
        <w:topLinePunct w:val="0"/>
        <w:autoSpaceDE/>
        <w:autoSpaceDN/>
        <w:bidi w:val="0"/>
        <w:adjustRightInd/>
        <w:snapToGrid/>
        <w:spacing w:line="240" w:lineRule="auto"/>
        <w:ind w:left="435" w:leftChars="207" w:firstLine="420" w:firstLineChars="200"/>
        <w:textAlignment w:val="auto"/>
        <w:rPr>
          <w:sz w:val="21"/>
          <w:szCs w:val="21"/>
        </w:rPr>
      </w:pPr>
      <w:r>
        <w:rPr>
          <w:rFonts w:hint="eastAsia" w:cs="宋体"/>
          <w:sz w:val="21"/>
          <w:szCs w:val="21"/>
        </w:rPr>
        <w:t>烯烃制法：炔烃选择性加氢，</w:t>
      </w:r>
      <w:r>
        <w:rPr>
          <w:sz w:val="21"/>
          <w:szCs w:val="21"/>
        </w:rPr>
        <w:t>RX</w:t>
      </w:r>
      <w:r>
        <w:rPr>
          <w:rFonts w:hint="eastAsia" w:cs="宋体"/>
          <w:sz w:val="21"/>
          <w:szCs w:val="21"/>
        </w:rPr>
        <w:t>、</w:t>
      </w:r>
      <w:r>
        <w:rPr>
          <w:sz w:val="21"/>
          <w:szCs w:val="21"/>
        </w:rPr>
        <w:t>ROH</w:t>
      </w:r>
      <w:r>
        <w:rPr>
          <w:rFonts w:hint="eastAsia" w:cs="宋体"/>
          <w:sz w:val="21"/>
          <w:szCs w:val="21"/>
        </w:rPr>
        <w:t>的消除，</w:t>
      </w:r>
      <w:r>
        <w:rPr>
          <w:sz w:val="21"/>
          <w:szCs w:val="21"/>
        </w:rPr>
        <w:t>Wittig</w:t>
      </w:r>
      <w:r>
        <w:rPr>
          <w:rFonts w:hint="eastAsia" w:cs="宋体"/>
          <w:sz w:val="21"/>
          <w:szCs w:val="21"/>
        </w:rPr>
        <w:t>反应</w:t>
      </w:r>
    </w:p>
    <w:p w14:paraId="66AFDD0B">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sz w:val="21"/>
          <w:szCs w:val="21"/>
        </w:rPr>
      </w:pPr>
      <w:r>
        <w:rPr>
          <w:rFonts w:hint="eastAsia" w:cs="宋体"/>
          <w:sz w:val="21"/>
          <w:szCs w:val="21"/>
        </w:rPr>
        <w:t>炔烃：加成反应（加氢，加</w:t>
      </w:r>
      <w:r>
        <w:rPr>
          <w:sz w:val="21"/>
          <w:szCs w:val="21"/>
        </w:rPr>
        <w:t>X</w:t>
      </w:r>
      <w:r>
        <w:rPr>
          <w:sz w:val="21"/>
          <w:szCs w:val="21"/>
          <w:vertAlign w:val="subscript"/>
        </w:rPr>
        <w:t>2</w:t>
      </w:r>
      <w:r>
        <w:rPr>
          <w:rFonts w:hint="eastAsia" w:cs="宋体"/>
          <w:sz w:val="21"/>
          <w:szCs w:val="21"/>
        </w:rPr>
        <w:t>、</w:t>
      </w:r>
      <w:r>
        <w:rPr>
          <w:sz w:val="21"/>
          <w:szCs w:val="21"/>
        </w:rPr>
        <w:t>HX</w:t>
      </w:r>
      <w:r>
        <w:rPr>
          <w:rFonts w:hint="eastAsia" w:cs="宋体"/>
          <w:sz w:val="21"/>
          <w:szCs w:val="21"/>
        </w:rPr>
        <w:t>、</w:t>
      </w:r>
      <w:r>
        <w:rPr>
          <w:sz w:val="21"/>
          <w:szCs w:val="21"/>
        </w:rPr>
        <w:t>ROH</w:t>
      </w:r>
      <w:r>
        <w:rPr>
          <w:rFonts w:hint="eastAsia" w:cs="宋体"/>
          <w:sz w:val="21"/>
          <w:szCs w:val="21"/>
        </w:rPr>
        <w:t>、</w:t>
      </w:r>
      <w:r>
        <w:rPr>
          <w:sz w:val="21"/>
          <w:szCs w:val="21"/>
        </w:rPr>
        <w:t>HCN</w:t>
      </w:r>
      <w:r>
        <w:rPr>
          <w:rFonts w:hint="eastAsia" w:cs="宋体"/>
          <w:sz w:val="21"/>
          <w:szCs w:val="21"/>
        </w:rPr>
        <w:t>、</w:t>
      </w:r>
      <w:r>
        <w:rPr>
          <w:sz w:val="21"/>
          <w:szCs w:val="21"/>
        </w:rPr>
        <w:t>CH</w:t>
      </w:r>
      <w:r>
        <w:rPr>
          <w:sz w:val="21"/>
          <w:szCs w:val="21"/>
          <w:vertAlign w:val="subscript"/>
        </w:rPr>
        <w:t>3</w:t>
      </w:r>
      <w:r>
        <w:rPr>
          <w:sz w:val="21"/>
          <w:szCs w:val="21"/>
        </w:rPr>
        <w:t>COOH</w:t>
      </w:r>
      <w:r>
        <w:rPr>
          <w:rFonts w:hint="eastAsia" w:cs="宋体"/>
          <w:sz w:val="21"/>
          <w:szCs w:val="21"/>
        </w:rPr>
        <w:t>），氧化，金属炔化物的生成及烃基化；</w:t>
      </w:r>
    </w:p>
    <w:p w14:paraId="039A18CE">
      <w:pPr>
        <w:keepNext w:val="0"/>
        <w:keepLines w:val="0"/>
        <w:pageBreakBefore w:val="0"/>
        <w:widowControl w:val="0"/>
        <w:kinsoku/>
        <w:wordWrap/>
        <w:overflowPunct/>
        <w:topLinePunct w:val="0"/>
        <w:autoSpaceDE/>
        <w:autoSpaceDN/>
        <w:bidi w:val="0"/>
        <w:adjustRightInd/>
        <w:snapToGrid/>
        <w:spacing w:line="240" w:lineRule="auto"/>
        <w:ind w:left="435"/>
        <w:textAlignment w:val="auto"/>
        <w:rPr>
          <w:sz w:val="21"/>
          <w:szCs w:val="21"/>
        </w:rPr>
      </w:pPr>
      <w:r>
        <w:rPr>
          <w:sz w:val="21"/>
          <w:szCs w:val="21"/>
        </w:rPr>
        <w:t xml:space="preserve">4.  </w:t>
      </w:r>
      <w:r>
        <w:rPr>
          <w:rFonts w:hint="eastAsia" w:cs="宋体"/>
          <w:sz w:val="21"/>
          <w:szCs w:val="21"/>
        </w:rPr>
        <w:t>共轭二烯烃：</w:t>
      </w:r>
      <w:r>
        <w:rPr>
          <w:sz w:val="21"/>
          <w:szCs w:val="21"/>
        </w:rPr>
        <w:t>1,2-</w:t>
      </w:r>
      <w:r>
        <w:rPr>
          <w:rFonts w:hint="eastAsia" w:cs="宋体"/>
          <w:sz w:val="21"/>
          <w:szCs w:val="21"/>
        </w:rPr>
        <w:t>加成和</w:t>
      </w:r>
      <w:r>
        <w:rPr>
          <w:sz w:val="21"/>
          <w:szCs w:val="21"/>
        </w:rPr>
        <w:t>1,4-</w:t>
      </w:r>
      <w:r>
        <w:rPr>
          <w:rFonts w:hint="eastAsia" w:cs="宋体"/>
          <w:sz w:val="21"/>
          <w:szCs w:val="21"/>
        </w:rPr>
        <w:t>加成，双烯合成（</w:t>
      </w:r>
      <w:r>
        <w:rPr>
          <w:sz w:val="21"/>
          <w:szCs w:val="21"/>
        </w:rPr>
        <w:t>Diels-Alder</w:t>
      </w:r>
      <w:r>
        <w:rPr>
          <w:rFonts w:hint="eastAsia" w:cs="宋体"/>
          <w:sz w:val="21"/>
          <w:szCs w:val="21"/>
        </w:rPr>
        <w:t>反应）；</w:t>
      </w:r>
    </w:p>
    <w:p w14:paraId="15579F64">
      <w:pPr>
        <w:keepNext w:val="0"/>
        <w:keepLines w:val="0"/>
        <w:pageBreakBefore w:val="0"/>
        <w:widowControl w:val="0"/>
        <w:kinsoku/>
        <w:wordWrap/>
        <w:overflowPunct/>
        <w:topLinePunct w:val="0"/>
        <w:autoSpaceDE/>
        <w:autoSpaceDN/>
        <w:bidi w:val="0"/>
        <w:adjustRightInd/>
        <w:snapToGrid/>
        <w:spacing w:line="240" w:lineRule="auto"/>
        <w:ind w:left="855" w:leftChars="207" w:hanging="420" w:hangingChars="200"/>
        <w:textAlignment w:val="auto"/>
        <w:rPr>
          <w:sz w:val="21"/>
          <w:szCs w:val="21"/>
        </w:rPr>
      </w:pPr>
      <w:r>
        <w:rPr>
          <w:sz w:val="21"/>
          <w:szCs w:val="21"/>
        </w:rPr>
        <w:t xml:space="preserve">5.  </w:t>
      </w:r>
      <w:r>
        <w:rPr>
          <w:rFonts w:hint="eastAsia" w:cs="宋体"/>
          <w:sz w:val="21"/>
          <w:szCs w:val="21"/>
        </w:rPr>
        <w:t>脂环烃：卤代，环丙烷衍生物的开环加成（如加</w:t>
      </w:r>
      <w:r>
        <w:rPr>
          <w:sz w:val="21"/>
          <w:szCs w:val="21"/>
        </w:rPr>
        <w:t>HX</w:t>
      </w:r>
      <w:r>
        <w:rPr>
          <w:rFonts w:hint="eastAsia" w:cs="宋体"/>
          <w:sz w:val="21"/>
          <w:szCs w:val="21"/>
        </w:rPr>
        <w:t>）；制法：双烯合成；</w:t>
      </w:r>
      <w:r>
        <w:rPr>
          <w:rFonts w:hint="eastAsia" w:ascii="宋体" w:hAnsi="宋体" w:cs="宋体"/>
          <w:sz w:val="21"/>
          <w:szCs w:val="21"/>
        </w:rPr>
        <w:t>β</w:t>
      </w:r>
      <w:r>
        <w:rPr>
          <w:sz w:val="21"/>
          <w:szCs w:val="21"/>
        </w:rPr>
        <w:t>-</w:t>
      </w:r>
      <w:r>
        <w:rPr>
          <w:rFonts w:hint="eastAsia" w:cs="宋体"/>
          <w:sz w:val="21"/>
          <w:szCs w:val="21"/>
        </w:rPr>
        <w:t>二羰基化合物的应用；</w:t>
      </w:r>
    </w:p>
    <w:p w14:paraId="0076D2DF">
      <w:pPr>
        <w:keepNext w:val="0"/>
        <w:keepLines w:val="0"/>
        <w:pageBreakBefore w:val="0"/>
        <w:widowControl w:val="0"/>
        <w:kinsoku/>
        <w:wordWrap/>
        <w:overflowPunct/>
        <w:topLinePunct w:val="0"/>
        <w:autoSpaceDE/>
        <w:autoSpaceDN/>
        <w:bidi w:val="0"/>
        <w:adjustRightInd/>
        <w:snapToGrid/>
        <w:spacing w:line="240" w:lineRule="auto"/>
        <w:ind w:left="855" w:leftChars="207" w:hanging="420" w:hangingChars="200"/>
        <w:textAlignment w:val="auto"/>
        <w:rPr>
          <w:sz w:val="21"/>
          <w:szCs w:val="21"/>
        </w:rPr>
      </w:pPr>
      <w:r>
        <w:rPr>
          <w:sz w:val="21"/>
          <w:szCs w:val="21"/>
        </w:rPr>
        <w:t xml:space="preserve">6.  </w:t>
      </w:r>
      <w:r>
        <w:rPr>
          <w:rFonts w:hint="eastAsia" w:cs="宋体"/>
          <w:sz w:val="21"/>
          <w:szCs w:val="21"/>
        </w:rPr>
        <w:t>芳烃：环上亲电取代（卤代、硝化、磺化、傅</w:t>
      </w:r>
      <w:r>
        <w:rPr>
          <w:sz w:val="21"/>
          <w:szCs w:val="21"/>
        </w:rPr>
        <w:t>-</w:t>
      </w:r>
      <w:r>
        <w:rPr>
          <w:rFonts w:hint="eastAsia" w:cs="宋体"/>
          <w:sz w:val="21"/>
          <w:szCs w:val="21"/>
        </w:rPr>
        <w:t>克烷基化和傅</w:t>
      </w:r>
      <w:r>
        <w:rPr>
          <w:sz w:val="21"/>
          <w:szCs w:val="21"/>
        </w:rPr>
        <w:t>-</w:t>
      </w:r>
      <w:r>
        <w:rPr>
          <w:rFonts w:hint="eastAsia" w:cs="宋体"/>
          <w:sz w:val="21"/>
          <w:szCs w:val="21"/>
        </w:rPr>
        <w:t>克酰基化、氯甲基化），氧化（侧链氧化，环的破裂）；烷基苯</w:t>
      </w:r>
      <w:r>
        <w:rPr>
          <w:rFonts w:hint="eastAsia" w:ascii="宋体" w:hAnsi="宋体" w:cs="宋体"/>
          <w:sz w:val="21"/>
          <w:szCs w:val="21"/>
        </w:rPr>
        <w:t>α</w:t>
      </w:r>
      <w:r>
        <w:rPr>
          <w:sz w:val="21"/>
          <w:szCs w:val="21"/>
        </w:rPr>
        <w:t>-H</w:t>
      </w:r>
      <w:r>
        <w:rPr>
          <w:rFonts w:hint="eastAsia" w:cs="宋体"/>
          <w:sz w:val="21"/>
          <w:szCs w:val="21"/>
        </w:rPr>
        <w:t>的卤代；烷基苯制法；</w:t>
      </w:r>
    </w:p>
    <w:p w14:paraId="211EAA7F">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sz w:val="21"/>
          <w:szCs w:val="21"/>
        </w:rPr>
      </w:pPr>
      <w:r>
        <w:rPr>
          <w:rFonts w:hint="eastAsia" w:cs="宋体"/>
          <w:sz w:val="21"/>
          <w:szCs w:val="21"/>
        </w:rPr>
        <w:t>卤代烃：亲核取代（水解、醇解、氨解、与</w:t>
      </w:r>
      <w:r>
        <w:rPr>
          <w:sz w:val="21"/>
          <w:szCs w:val="21"/>
        </w:rPr>
        <w:t>NaCN</w:t>
      </w:r>
      <w:r>
        <w:rPr>
          <w:rFonts w:hint="eastAsia" w:cs="宋体"/>
          <w:sz w:val="21"/>
          <w:szCs w:val="21"/>
        </w:rPr>
        <w:t>的反应、与</w:t>
      </w:r>
      <w:r>
        <w:rPr>
          <w:sz w:val="21"/>
          <w:szCs w:val="21"/>
        </w:rPr>
        <w:t>AgNO</w:t>
      </w:r>
      <w:r>
        <w:rPr>
          <w:sz w:val="21"/>
          <w:szCs w:val="21"/>
          <w:vertAlign w:val="subscript"/>
        </w:rPr>
        <w:t>3</w:t>
      </w:r>
      <w:r>
        <w:rPr>
          <w:rFonts w:hint="eastAsia" w:cs="宋体"/>
          <w:sz w:val="21"/>
          <w:szCs w:val="21"/>
        </w:rPr>
        <w:t>的反应、卤素置换），</w:t>
      </w:r>
      <w:r>
        <w:rPr>
          <w:sz w:val="21"/>
          <w:szCs w:val="21"/>
        </w:rPr>
        <w:t>S</w:t>
      </w:r>
      <w:r>
        <w:rPr>
          <w:sz w:val="21"/>
          <w:szCs w:val="21"/>
          <w:vertAlign w:val="subscript"/>
        </w:rPr>
        <w:t>N</w:t>
      </w:r>
      <w:r>
        <w:rPr>
          <w:sz w:val="21"/>
          <w:szCs w:val="21"/>
        </w:rPr>
        <w:t>1</w:t>
      </w:r>
      <w:r>
        <w:rPr>
          <w:rFonts w:hint="eastAsia" w:cs="宋体"/>
          <w:sz w:val="21"/>
          <w:szCs w:val="21"/>
        </w:rPr>
        <w:t>、</w:t>
      </w:r>
      <w:r>
        <w:rPr>
          <w:sz w:val="21"/>
          <w:szCs w:val="21"/>
        </w:rPr>
        <w:t>S</w:t>
      </w:r>
      <w:r>
        <w:rPr>
          <w:sz w:val="21"/>
          <w:szCs w:val="21"/>
          <w:vertAlign w:val="subscript"/>
        </w:rPr>
        <w:t>N</w:t>
      </w:r>
      <w:r>
        <w:rPr>
          <w:sz w:val="21"/>
          <w:szCs w:val="21"/>
        </w:rPr>
        <w:t>2</w:t>
      </w:r>
      <w:r>
        <w:rPr>
          <w:rFonts w:hint="eastAsia" w:cs="宋体"/>
          <w:sz w:val="21"/>
          <w:szCs w:val="21"/>
        </w:rPr>
        <w:t>；消除反应（</w:t>
      </w:r>
      <w:r>
        <w:rPr>
          <w:sz w:val="21"/>
          <w:szCs w:val="21"/>
        </w:rPr>
        <w:t>E1</w:t>
      </w:r>
      <w:r>
        <w:rPr>
          <w:rFonts w:hint="eastAsia" w:cs="宋体"/>
          <w:sz w:val="21"/>
          <w:szCs w:val="21"/>
        </w:rPr>
        <w:t>、</w:t>
      </w:r>
      <w:r>
        <w:rPr>
          <w:sz w:val="21"/>
          <w:szCs w:val="21"/>
        </w:rPr>
        <w:t>E2</w:t>
      </w:r>
      <w:r>
        <w:rPr>
          <w:rFonts w:hint="eastAsia" w:cs="宋体"/>
          <w:sz w:val="21"/>
          <w:szCs w:val="21"/>
        </w:rPr>
        <w:t>）；与金属的反应（格氏试剂及其应用、武慈反应、与锂的反应）；</w:t>
      </w:r>
    </w:p>
    <w:p w14:paraId="4FCD89BA">
      <w:pPr>
        <w:keepNext w:val="0"/>
        <w:keepLines w:val="0"/>
        <w:pageBreakBefore w:val="0"/>
        <w:widowControl w:val="0"/>
        <w:kinsoku/>
        <w:wordWrap/>
        <w:overflowPunct/>
        <w:topLinePunct w:val="0"/>
        <w:autoSpaceDE/>
        <w:autoSpaceDN/>
        <w:bidi w:val="0"/>
        <w:adjustRightInd/>
        <w:snapToGrid/>
        <w:spacing w:line="240" w:lineRule="auto"/>
        <w:ind w:left="435"/>
        <w:textAlignment w:val="auto"/>
        <w:rPr>
          <w:sz w:val="21"/>
          <w:szCs w:val="21"/>
        </w:rPr>
      </w:pPr>
      <w:r>
        <w:rPr>
          <w:sz w:val="21"/>
          <w:szCs w:val="21"/>
        </w:rPr>
        <w:t xml:space="preserve">    </w:t>
      </w:r>
      <w:r>
        <w:rPr>
          <w:rFonts w:hint="eastAsia" w:cs="宋体"/>
          <w:sz w:val="21"/>
          <w:szCs w:val="21"/>
        </w:rPr>
        <w:t>卤代烃制法：由烯烃制备，由醇制备；</w:t>
      </w:r>
    </w:p>
    <w:p w14:paraId="5B24117C">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sz w:val="21"/>
          <w:szCs w:val="21"/>
        </w:rPr>
      </w:pPr>
      <w:r>
        <w:rPr>
          <w:rFonts w:hint="eastAsia" w:cs="宋体"/>
          <w:sz w:val="21"/>
          <w:szCs w:val="21"/>
        </w:rPr>
        <w:t>醇：与活泼金属的反应，与</w:t>
      </w:r>
      <w:r>
        <w:rPr>
          <w:sz w:val="21"/>
          <w:szCs w:val="21"/>
        </w:rPr>
        <w:t>HX</w:t>
      </w:r>
      <w:r>
        <w:rPr>
          <w:rFonts w:hint="eastAsia" w:cs="宋体"/>
          <w:sz w:val="21"/>
          <w:szCs w:val="21"/>
        </w:rPr>
        <w:t>、</w:t>
      </w:r>
      <w:r>
        <w:rPr>
          <w:sz w:val="21"/>
          <w:szCs w:val="21"/>
        </w:rPr>
        <w:t>PX</w:t>
      </w:r>
      <w:r>
        <w:rPr>
          <w:sz w:val="21"/>
          <w:szCs w:val="21"/>
          <w:vertAlign w:val="subscript"/>
        </w:rPr>
        <w:t>3</w:t>
      </w:r>
      <w:r>
        <w:rPr>
          <w:rFonts w:hint="eastAsia" w:cs="宋体"/>
          <w:sz w:val="21"/>
          <w:szCs w:val="21"/>
        </w:rPr>
        <w:t>、</w:t>
      </w:r>
      <w:r>
        <w:rPr>
          <w:sz w:val="21"/>
          <w:szCs w:val="21"/>
        </w:rPr>
        <w:t>PCl</w:t>
      </w:r>
      <w:r>
        <w:rPr>
          <w:sz w:val="21"/>
          <w:szCs w:val="21"/>
          <w:vertAlign w:val="subscript"/>
        </w:rPr>
        <w:t>5</w:t>
      </w:r>
      <w:r>
        <w:rPr>
          <w:rFonts w:hint="eastAsia" w:cs="宋体"/>
          <w:sz w:val="21"/>
          <w:szCs w:val="21"/>
        </w:rPr>
        <w:t>、</w:t>
      </w:r>
      <w:r>
        <w:rPr>
          <w:sz w:val="21"/>
          <w:szCs w:val="21"/>
        </w:rPr>
        <w:t>SOCl</w:t>
      </w:r>
      <w:r>
        <w:rPr>
          <w:sz w:val="21"/>
          <w:szCs w:val="21"/>
          <w:vertAlign w:val="subscript"/>
        </w:rPr>
        <w:t>2</w:t>
      </w:r>
      <w:r>
        <w:rPr>
          <w:rFonts w:hint="eastAsia" w:cs="宋体"/>
          <w:sz w:val="21"/>
          <w:szCs w:val="21"/>
        </w:rPr>
        <w:t>的反应，分子内脱水，分子间脱水，酯的生成，氧化和脱氢，</w:t>
      </w:r>
      <w:r>
        <w:rPr>
          <w:rFonts w:hint="eastAsia" w:ascii="宋体" w:hAnsi="宋体" w:cs="宋体"/>
          <w:sz w:val="21"/>
          <w:szCs w:val="21"/>
        </w:rPr>
        <w:t>α</w:t>
      </w:r>
      <w:r>
        <w:rPr>
          <w:sz w:val="21"/>
          <w:szCs w:val="21"/>
        </w:rPr>
        <w:t>-</w:t>
      </w:r>
      <w:r>
        <w:rPr>
          <w:rFonts w:hint="eastAsia" w:cs="宋体"/>
          <w:sz w:val="21"/>
          <w:szCs w:val="21"/>
        </w:rPr>
        <w:t>二元醇的反应（</w:t>
      </w:r>
      <w:r>
        <w:rPr>
          <w:sz w:val="21"/>
          <w:szCs w:val="21"/>
        </w:rPr>
        <w:t>HIO</w:t>
      </w:r>
      <w:r>
        <w:rPr>
          <w:sz w:val="21"/>
          <w:szCs w:val="21"/>
          <w:vertAlign w:val="subscript"/>
        </w:rPr>
        <w:t>4</w:t>
      </w:r>
      <w:r>
        <w:rPr>
          <w:rFonts w:hint="eastAsia" w:cs="宋体"/>
          <w:sz w:val="21"/>
          <w:szCs w:val="21"/>
        </w:rPr>
        <w:t>氧化、</w:t>
      </w:r>
      <w:r>
        <w:rPr>
          <w:sz w:val="21"/>
          <w:szCs w:val="21"/>
        </w:rPr>
        <w:t>Pinacol</w:t>
      </w:r>
      <w:r>
        <w:rPr>
          <w:rFonts w:hint="eastAsia" w:cs="宋体"/>
          <w:sz w:val="21"/>
          <w:szCs w:val="21"/>
        </w:rPr>
        <w:t>重排）；</w:t>
      </w:r>
    </w:p>
    <w:p w14:paraId="14357954">
      <w:pPr>
        <w:keepNext w:val="0"/>
        <w:keepLines w:val="0"/>
        <w:pageBreakBefore w:val="0"/>
        <w:widowControl w:val="0"/>
        <w:kinsoku/>
        <w:wordWrap/>
        <w:overflowPunct/>
        <w:topLinePunct w:val="0"/>
        <w:autoSpaceDE/>
        <w:autoSpaceDN/>
        <w:bidi w:val="0"/>
        <w:adjustRightInd/>
        <w:snapToGrid/>
        <w:spacing w:line="240" w:lineRule="auto"/>
        <w:ind w:left="855" w:leftChars="407"/>
        <w:textAlignment w:val="auto"/>
        <w:rPr>
          <w:sz w:val="21"/>
          <w:szCs w:val="21"/>
        </w:rPr>
      </w:pPr>
      <w:r>
        <w:rPr>
          <w:rFonts w:hint="eastAsia" w:cs="宋体"/>
          <w:sz w:val="21"/>
          <w:szCs w:val="21"/>
        </w:rPr>
        <w:t>醇的制法：烯烃水合，硼氢化</w:t>
      </w:r>
      <w:r>
        <w:rPr>
          <w:sz w:val="21"/>
          <w:szCs w:val="21"/>
        </w:rPr>
        <w:t>-</w:t>
      </w:r>
      <w:r>
        <w:rPr>
          <w:rFonts w:hint="eastAsia" w:cs="宋体"/>
          <w:sz w:val="21"/>
          <w:szCs w:val="21"/>
        </w:rPr>
        <w:t>氧化反应，卤代烃水解、格氏合成，醛酮、羧酸、酯的还原</w:t>
      </w:r>
    </w:p>
    <w:p w14:paraId="0055A112">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sz w:val="21"/>
          <w:szCs w:val="21"/>
        </w:rPr>
      </w:pPr>
      <w:r>
        <w:rPr>
          <w:rFonts w:hint="eastAsia" w:cs="宋体"/>
          <w:sz w:val="21"/>
          <w:szCs w:val="21"/>
        </w:rPr>
        <w:t>醚：醚与浓无机酸的反应，醚键的断裂；环氧乙烷制法及性质；</w:t>
      </w:r>
    </w:p>
    <w:p w14:paraId="4AD9F408">
      <w:pPr>
        <w:keepNext w:val="0"/>
        <w:keepLines w:val="0"/>
        <w:pageBreakBefore w:val="0"/>
        <w:widowControl w:val="0"/>
        <w:kinsoku/>
        <w:wordWrap/>
        <w:overflowPunct/>
        <w:topLinePunct w:val="0"/>
        <w:autoSpaceDE/>
        <w:autoSpaceDN/>
        <w:bidi w:val="0"/>
        <w:adjustRightInd/>
        <w:snapToGrid/>
        <w:spacing w:line="240" w:lineRule="auto"/>
        <w:ind w:left="825"/>
        <w:textAlignment w:val="auto"/>
        <w:rPr>
          <w:sz w:val="21"/>
          <w:szCs w:val="21"/>
        </w:rPr>
      </w:pPr>
      <w:r>
        <w:rPr>
          <w:rFonts w:hint="eastAsia" w:cs="宋体"/>
          <w:sz w:val="21"/>
          <w:szCs w:val="21"/>
        </w:rPr>
        <w:t>醚的制法：醇分子间脱水，</w:t>
      </w:r>
      <w:r>
        <w:rPr>
          <w:sz w:val="21"/>
          <w:szCs w:val="21"/>
        </w:rPr>
        <w:t>Wiliammson</w:t>
      </w:r>
      <w:r>
        <w:rPr>
          <w:rFonts w:hint="eastAsia" w:cs="宋体"/>
          <w:sz w:val="21"/>
          <w:szCs w:val="21"/>
        </w:rPr>
        <w:t>合成法；</w:t>
      </w:r>
    </w:p>
    <w:p w14:paraId="253FE061">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sz w:val="21"/>
          <w:szCs w:val="21"/>
        </w:rPr>
      </w:pPr>
      <w:r>
        <w:rPr>
          <w:rFonts w:hint="eastAsia" w:cs="宋体"/>
          <w:sz w:val="21"/>
          <w:szCs w:val="21"/>
        </w:rPr>
        <w:t>酚：酸性，氧化，酚醚、酚酯的生成，环上亲电取代，与三氯化铁的显色反应；</w:t>
      </w:r>
    </w:p>
    <w:p w14:paraId="3D2A7D4F">
      <w:pPr>
        <w:keepNext w:val="0"/>
        <w:keepLines w:val="0"/>
        <w:pageBreakBefore w:val="0"/>
        <w:widowControl w:val="0"/>
        <w:kinsoku/>
        <w:wordWrap/>
        <w:overflowPunct/>
        <w:topLinePunct w:val="0"/>
        <w:autoSpaceDE/>
        <w:autoSpaceDN/>
        <w:bidi w:val="0"/>
        <w:adjustRightInd/>
        <w:snapToGrid/>
        <w:spacing w:line="240" w:lineRule="auto"/>
        <w:ind w:left="825"/>
        <w:textAlignment w:val="auto"/>
        <w:rPr>
          <w:sz w:val="21"/>
          <w:szCs w:val="21"/>
        </w:rPr>
      </w:pPr>
      <w:r>
        <w:rPr>
          <w:rFonts w:hint="eastAsia" w:cs="宋体"/>
          <w:sz w:val="21"/>
          <w:szCs w:val="21"/>
        </w:rPr>
        <w:t>酚的制法：异丙苯氧化法，磺化碱熔法，重氮盐水解；</w:t>
      </w:r>
    </w:p>
    <w:p w14:paraId="56F6D645">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sz w:val="21"/>
          <w:szCs w:val="21"/>
        </w:rPr>
      </w:pPr>
      <w:r>
        <w:rPr>
          <w:rFonts w:hint="eastAsia" w:cs="宋体"/>
          <w:sz w:val="21"/>
          <w:szCs w:val="21"/>
        </w:rPr>
        <w:t>醛、酮：</w:t>
      </w:r>
      <w:r>
        <w:rPr>
          <w:rFonts w:hint="eastAsia" w:ascii="宋体" w:cs="宋体"/>
          <w:sz w:val="21"/>
          <w:szCs w:val="21"/>
        </w:rPr>
        <w:t>亲核加成反应（加</w:t>
      </w:r>
      <w:r>
        <w:rPr>
          <w:rFonts w:ascii="宋体" w:cs="宋体"/>
          <w:sz w:val="21"/>
          <w:szCs w:val="21"/>
        </w:rPr>
        <w:t>HCN</w:t>
      </w:r>
      <w:r>
        <w:rPr>
          <w:rFonts w:hint="eastAsia" w:ascii="宋体" w:cs="宋体"/>
          <w:sz w:val="21"/>
          <w:szCs w:val="21"/>
        </w:rPr>
        <w:t>、</w:t>
      </w:r>
      <w:r>
        <w:rPr>
          <w:rFonts w:ascii="宋体" w:cs="宋体"/>
          <w:sz w:val="21"/>
          <w:szCs w:val="21"/>
        </w:rPr>
        <w:t>NaHSO</w:t>
      </w:r>
      <w:r>
        <w:rPr>
          <w:rFonts w:ascii="宋体" w:cs="宋体"/>
          <w:sz w:val="21"/>
          <w:szCs w:val="21"/>
          <w:vertAlign w:val="subscript"/>
        </w:rPr>
        <w:t>3</w:t>
      </w:r>
      <w:r>
        <w:rPr>
          <w:rFonts w:hint="eastAsia" w:ascii="宋体" w:cs="宋体"/>
          <w:sz w:val="21"/>
          <w:szCs w:val="21"/>
        </w:rPr>
        <w:t>、</w:t>
      </w:r>
      <w:r>
        <w:rPr>
          <w:rFonts w:ascii="宋体" w:cs="宋体"/>
          <w:sz w:val="21"/>
          <w:szCs w:val="21"/>
        </w:rPr>
        <w:t>ROH</w:t>
      </w:r>
      <w:r>
        <w:rPr>
          <w:rFonts w:hint="eastAsia" w:ascii="宋体" w:cs="宋体"/>
          <w:sz w:val="21"/>
          <w:szCs w:val="21"/>
        </w:rPr>
        <w:t>、</w:t>
      </w:r>
      <w:r>
        <w:rPr>
          <w:rFonts w:ascii="宋体" w:cs="宋体"/>
          <w:sz w:val="21"/>
          <w:szCs w:val="21"/>
        </w:rPr>
        <w:t>RMgX</w:t>
      </w:r>
      <w:r>
        <w:rPr>
          <w:rFonts w:hint="eastAsia" w:ascii="宋体" w:cs="宋体"/>
          <w:sz w:val="21"/>
          <w:szCs w:val="21"/>
        </w:rPr>
        <w:t>、氨及其衍生物），</w:t>
      </w:r>
      <w:r>
        <w:rPr>
          <w:rFonts w:ascii="宋体" w:cs="宋体"/>
          <w:sz w:val="21"/>
          <w:szCs w:val="21"/>
        </w:rPr>
        <w:t>Wittig</w:t>
      </w:r>
      <w:r>
        <w:rPr>
          <w:rFonts w:hint="eastAsia" w:ascii="宋体" w:cs="宋体"/>
          <w:sz w:val="21"/>
          <w:szCs w:val="21"/>
        </w:rPr>
        <w:t>反应，</w:t>
      </w:r>
      <w:r>
        <w:rPr>
          <w:rFonts w:hint="eastAsia" w:ascii="宋体" w:hAnsi="宋体" w:cs="宋体"/>
          <w:sz w:val="21"/>
          <w:szCs w:val="21"/>
        </w:rPr>
        <w:t>α</w:t>
      </w:r>
      <w:r>
        <w:rPr>
          <w:sz w:val="21"/>
          <w:szCs w:val="21"/>
        </w:rPr>
        <w:t>-H</w:t>
      </w:r>
      <w:r>
        <w:rPr>
          <w:rFonts w:hint="eastAsia" w:cs="宋体"/>
          <w:sz w:val="21"/>
          <w:szCs w:val="21"/>
        </w:rPr>
        <w:t>的反应（卤代、卤仿反应、羟醛缩合），氧化（</w:t>
      </w:r>
      <w:r>
        <w:rPr>
          <w:sz w:val="21"/>
          <w:szCs w:val="21"/>
        </w:rPr>
        <w:t>K</w:t>
      </w:r>
      <w:r>
        <w:rPr>
          <w:sz w:val="21"/>
          <w:szCs w:val="21"/>
          <w:vertAlign w:val="subscript"/>
        </w:rPr>
        <w:t>2</w:t>
      </w:r>
      <w:r>
        <w:rPr>
          <w:sz w:val="21"/>
          <w:szCs w:val="21"/>
        </w:rPr>
        <w:t>Cr</w:t>
      </w:r>
      <w:r>
        <w:rPr>
          <w:sz w:val="21"/>
          <w:szCs w:val="21"/>
          <w:vertAlign w:val="subscript"/>
        </w:rPr>
        <w:t>2</w:t>
      </w:r>
      <w:r>
        <w:rPr>
          <w:sz w:val="21"/>
          <w:szCs w:val="21"/>
        </w:rPr>
        <w:t>O</w:t>
      </w:r>
      <w:r>
        <w:rPr>
          <w:sz w:val="21"/>
          <w:szCs w:val="21"/>
          <w:vertAlign w:val="subscript"/>
        </w:rPr>
        <w:t>7</w:t>
      </w:r>
      <w:r>
        <w:rPr>
          <w:rFonts w:hint="eastAsia" w:cs="宋体"/>
          <w:sz w:val="21"/>
          <w:szCs w:val="21"/>
        </w:rPr>
        <w:t>或</w:t>
      </w:r>
      <w:r>
        <w:rPr>
          <w:sz w:val="21"/>
          <w:szCs w:val="21"/>
        </w:rPr>
        <w:t>KMnO</w:t>
      </w:r>
      <w:r>
        <w:rPr>
          <w:sz w:val="21"/>
          <w:szCs w:val="21"/>
          <w:vertAlign w:val="subscript"/>
        </w:rPr>
        <w:t>4</w:t>
      </w:r>
      <w:r>
        <w:rPr>
          <w:rFonts w:hint="eastAsia" w:cs="宋体"/>
          <w:sz w:val="21"/>
          <w:szCs w:val="21"/>
        </w:rPr>
        <w:t>氧化、银镜反应），还原（金属氢化物还原、</w:t>
      </w:r>
      <w:r>
        <w:rPr>
          <w:sz w:val="21"/>
          <w:szCs w:val="21"/>
        </w:rPr>
        <w:t>Clemmensen</w:t>
      </w:r>
      <w:r>
        <w:rPr>
          <w:rFonts w:hint="eastAsia" w:cs="宋体"/>
          <w:sz w:val="21"/>
          <w:szCs w:val="21"/>
        </w:rPr>
        <w:t>还原、</w:t>
      </w:r>
      <w:r>
        <w:rPr>
          <w:sz w:val="21"/>
          <w:szCs w:val="21"/>
        </w:rPr>
        <w:t>Wolf-Kishner-</w:t>
      </w:r>
      <w:r>
        <w:rPr>
          <w:rFonts w:hint="eastAsia" w:cs="宋体"/>
          <w:sz w:val="21"/>
          <w:szCs w:val="21"/>
        </w:rPr>
        <w:t>黄鸣龙反应），</w:t>
      </w:r>
      <w:r>
        <w:rPr>
          <w:sz w:val="21"/>
          <w:szCs w:val="21"/>
        </w:rPr>
        <w:t>Cannizzaro</w:t>
      </w:r>
      <w:r>
        <w:rPr>
          <w:rFonts w:hint="eastAsia" w:cs="宋体"/>
          <w:sz w:val="21"/>
          <w:szCs w:val="21"/>
        </w:rPr>
        <w:t>歧化反应（包括交叉歧化及分子内歧化）；</w:t>
      </w:r>
    </w:p>
    <w:p w14:paraId="53982F1A">
      <w:pPr>
        <w:keepNext w:val="0"/>
        <w:keepLines w:val="0"/>
        <w:pageBreakBefore w:val="0"/>
        <w:widowControl w:val="0"/>
        <w:kinsoku/>
        <w:wordWrap/>
        <w:overflowPunct/>
        <w:topLinePunct w:val="0"/>
        <w:autoSpaceDE/>
        <w:autoSpaceDN/>
        <w:bidi w:val="0"/>
        <w:adjustRightInd/>
        <w:snapToGrid/>
        <w:spacing w:line="240" w:lineRule="auto"/>
        <w:ind w:left="855" w:leftChars="207" w:hanging="420" w:hangingChars="200"/>
        <w:textAlignment w:val="auto"/>
        <w:rPr>
          <w:sz w:val="21"/>
          <w:szCs w:val="21"/>
        </w:rPr>
      </w:pPr>
      <w:r>
        <w:rPr>
          <w:sz w:val="21"/>
          <w:szCs w:val="21"/>
        </w:rPr>
        <w:t xml:space="preserve">    </w:t>
      </w:r>
      <w:r>
        <w:rPr>
          <w:rFonts w:hint="eastAsia" w:cs="宋体"/>
          <w:sz w:val="21"/>
          <w:szCs w:val="21"/>
        </w:rPr>
        <w:t>醛、酮制法：炔烃水合，醇氧化，傅</w:t>
      </w:r>
      <w:r>
        <w:rPr>
          <w:sz w:val="21"/>
          <w:szCs w:val="21"/>
        </w:rPr>
        <w:t>-</w:t>
      </w:r>
      <w:r>
        <w:rPr>
          <w:rFonts w:hint="eastAsia" w:cs="宋体"/>
          <w:sz w:val="21"/>
          <w:szCs w:val="21"/>
        </w:rPr>
        <w:t>克酰基化，</w:t>
      </w:r>
      <w:r>
        <w:rPr>
          <w:sz w:val="21"/>
          <w:szCs w:val="21"/>
        </w:rPr>
        <w:t>Rosenmund</w:t>
      </w:r>
      <w:r>
        <w:rPr>
          <w:rFonts w:hint="eastAsia" w:cs="宋体"/>
          <w:sz w:val="21"/>
          <w:szCs w:val="21"/>
        </w:rPr>
        <w:t>还原，乙酰乙酸乙酯及丙二酸酯的应用等；</w:t>
      </w:r>
    </w:p>
    <w:p w14:paraId="2926AF22">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sz w:val="21"/>
          <w:szCs w:val="21"/>
        </w:rPr>
      </w:pPr>
      <w:r>
        <w:rPr>
          <w:rFonts w:hint="eastAsia" w:cs="宋体"/>
          <w:sz w:val="21"/>
          <w:szCs w:val="21"/>
        </w:rPr>
        <w:t>羧酸：酸性，衍生物的生成，脱羧反应，</w:t>
      </w:r>
      <w:r>
        <w:rPr>
          <w:rFonts w:hint="eastAsia" w:ascii="宋体" w:hAnsi="宋体" w:cs="宋体"/>
          <w:sz w:val="21"/>
          <w:szCs w:val="21"/>
        </w:rPr>
        <w:t>α</w:t>
      </w:r>
      <w:r>
        <w:rPr>
          <w:sz w:val="21"/>
          <w:szCs w:val="21"/>
        </w:rPr>
        <w:t>-H</w:t>
      </w:r>
      <w:r>
        <w:rPr>
          <w:rFonts w:hint="eastAsia" w:cs="宋体"/>
          <w:sz w:val="21"/>
          <w:szCs w:val="21"/>
        </w:rPr>
        <w:t>的卤代，二元酸的反应；卤代酸的反应；羟基酸的性质；</w:t>
      </w:r>
    </w:p>
    <w:p w14:paraId="5603A115">
      <w:pPr>
        <w:keepNext w:val="0"/>
        <w:keepLines w:val="0"/>
        <w:pageBreakBefore w:val="0"/>
        <w:widowControl w:val="0"/>
        <w:kinsoku/>
        <w:wordWrap/>
        <w:overflowPunct/>
        <w:topLinePunct w:val="0"/>
        <w:autoSpaceDE/>
        <w:autoSpaceDN/>
        <w:bidi w:val="0"/>
        <w:adjustRightInd/>
        <w:snapToGrid/>
        <w:spacing w:line="240" w:lineRule="auto"/>
        <w:ind w:left="795"/>
        <w:textAlignment w:val="auto"/>
        <w:rPr>
          <w:sz w:val="21"/>
          <w:szCs w:val="21"/>
        </w:rPr>
      </w:pPr>
      <w:r>
        <w:rPr>
          <w:rFonts w:hint="eastAsia" w:cs="宋体"/>
          <w:sz w:val="21"/>
          <w:szCs w:val="21"/>
        </w:rPr>
        <w:t>羧酸的制法：不饱和烃、醇、醛的氧化，腈的水解，格氏试剂与</w:t>
      </w:r>
      <w:r>
        <w:rPr>
          <w:sz w:val="21"/>
          <w:szCs w:val="21"/>
        </w:rPr>
        <w:t>CO</w:t>
      </w:r>
      <w:r>
        <w:rPr>
          <w:sz w:val="21"/>
          <w:szCs w:val="21"/>
          <w:vertAlign w:val="subscript"/>
        </w:rPr>
        <w:t>2</w:t>
      </w:r>
      <w:r>
        <w:rPr>
          <w:rFonts w:hint="eastAsia" w:cs="宋体"/>
          <w:sz w:val="21"/>
          <w:szCs w:val="21"/>
        </w:rPr>
        <w:t>的反应，丙二酸二乙酯和乙酰乙酸乙酯法；羟基酸的制法；</w:t>
      </w:r>
    </w:p>
    <w:p w14:paraId="3D265F44">
      <w:pPr>
        <w:keepNext w:val="0"/>
        <w:keepLines w:val="0"/>
        <w:pageBreakBefore w:val="0"/>
        <w:widowControl w:val="0"/>
        <w:kinsoku/>
        <w:wordWrap/>
        <w:overflowPunct/>
        <w:topLinePunct w:val="0"/>
        <w:autoSpaceDE/>
        <w:autoSpaceDN/>
        <w:bidi w:val="0"/>
        <w:adjustRightInd/>
        <w:snapToGrid/>
        <w:spacing w:line="240" w:lineRule="auto"/>
        <w:ind w:left="855" w:leftChars="207" w:hanging="420" w:hangingChars="200"/>
        <w:textAlignment w:val="auto"/>
        <w:rPr>
          <w:sz w:val="21"/>
          <w:szCs w:val="21"/>
        </w:rPr>
      </w:pPr>
      <w:r>
        <w:rPr>
          <w:sz w:val="21"/>
          <w:szCs w:val="21"/>
        </w:rPr>
        <w:t xml:space="preserve">13. </w:t>
      </w:r>
      <w:r>
        <w:rPr>
          <w:rFonts w:hint="eastAsia" w:cs="宋体"/>
          <w:sz w:val="21"/>
          <w:szCs w:val="21"/>
        </w:rPr>
        <w:t>羧酸衍生物：酰卤、酸酐、酯、酰胺的水解、醇解、氨解，酯的还原，</w:t>
      </w:r>
      <w:r>
        <w:rPr>
          <w:sz w:val="21"/>
          <w:szCs w:val="21"/>
        </w:rPr>
        <w:t>Claisen</w:t>
      </w:r>
      <w:r>
        <w:rPr>
          <w:rFonts w:hint="eastAsia" w:cs="宋体"/>
          <w:sz w:val="21"/>
          <w:szCs w:val="21"/>
        </w:rPr>
        <w:t>缩合（包括交叉缩合和分子内缩合），酯与</w:t>
      </w:r>
      <w:r>
        <w:rPr>
          <w:rFonts w:ascii="宋体" w:cs="宋体"/>
          <w:sz w:val="21"/>
          <w:szCs w:val="21"/>
        </w:rPr>
        <w:t>RMgX</w:t>
      </w:r>
      <w:r>
        <w:rPr>
          <w:rFonts w:hint="eastAsia" w:ascii="宋体" w:cs="宋体"/>
          <w:sz w:val="21"/>
          <w:szCs w:val="21"/>
        </w:rPr>
        <w:t>的反应，酰胺的</w:t>
      </w:r>
      <w:r>
        <w:rPr>
          <w:rFonts w:ascii="宋体" w:cs="宋体"/>
          <w:sz w:val="21"/>
          <w:szCs w:val="21"/>
        </w:rPr>
        <w:t>Hofmann</w:t>
      </w:r>
      <w:r>
        <w:rPr>
          <w:rFonts w:hint="eastAsia" w:ascii="宋体" w:cs="宋体"/>
          <w:sz w:val="21"/>
          <w:szCs w:val="21"/>
        </w:rPr>
        <w:t>降级反应；</w:t>
      </w:r>
    </w:p>
    <w:p w14:paraId="3641FD93">
      <w:pPr>
        <w:keepNext w:val="0"/>
        <w:keepLines w:val="0"/>
        <w:pageBreakBefore w:val="0"/>
        <w:widowControl w:val="0"/>
        <w:kinsoku/>
        <w:wordWrap/>
        <w:overflowPunct/>
        <w:topLinePunct w:val="0"/>
        <w:autoSpaceDE/>
        <w:autoSpaceDN/>
        <w:bidi w:val="0"/>
        <w:adjustRightInd/>
        <w:snapToGrid/>
        <w:spacing w:line="240" w:lineRule="auto"/>
        <w:ind w:left="855" w:leftChars="207" w:hanging="420" w:hangingChars="200"/>
        <w:textAlignment w:val="auto"/>
        <w:rPr>
          <w:sz w:val="21"/>
          <w:szCs w:val="21"/>
        </w:rPr>
      </w:pPr>
      <w:r>
        <w:rPr>
          <w:sz w:val="21"/>
          <w:szCs w:val="21"/>
        </w:rPr>
        <w:t xml:space="preserve">14. </w:t>
      </w:r>
      <w:r>
        <w:rPr>
          <w:rFonts w:hint="eastAsia" w:cs="宋体"/>
          <w:sz w:val="21"/>
          <w:szCs w:val="21"/>
        </w:rPr>
        <w:t>胺：胺的碱性，烃基化，酰基化，磺酰化，与亚硝酸的反应，芳胺环上的取代；季铵碱的</w:t>
      </w:r>
      <w:r>
        <w:rPr>
          <w:rFonts w:ascii="宋体" w:cs="宋体"/>
          <w:sz w:val="21"/>
          <w:szCs w:val="21"/>
        </w:rPr>
        <w:t>Hofmann</w:t>
      </w:r>
      <w:r>
        <w:rPr>
          <w:rFonts w:hint="eastAsia" w:cs="宋体"/>
          <w:sz w:val="21"/>
          <w:szCs w:val="21"/>
        </w:rPr>
        <w:t>消除；</w:t>
      </w:r>
    </w:p>
    <w:p w14:paraId="4AB45CF1">
      <w:pPr>
        <w:keepNext w:val="0"/>
        <w:keepLines w:val="0"/>
        <w:pageBreakBefore w:val="0"/>
        <w:widowControl w:val="0"/>
        <w:kinsoku/>
        <w:wordWrap/>
        <w:overflowPunct/>
        <w:topLinePunct w:val="0"/>
        <w:autoSpaceDE/>
        <w:autoSpaceDN/>
        <w:bidi w:val="0"/>
        <w:adjustRightInd/>
        <w:snapToGrid/>
        <w:spacing w:line="240" w:lineRule="auto"/>
        <w:ind w:left="855" w:leftChars="207" w:hanging="420" w:hangingChars="200"/>
        <w:textAlignment w:val="auto"/>
        <w:rPr>
          <w:sz w:val="21"/>
          <w:szCs w:val="21"/>
        </w:rPr>
      </w:pPr>
      <w:r>
        <w:rPr>
          <w:sz w:val="21"/>
          <w:szCs w:val="21"/>
        </w:rPr>
        <w:t xml:space="preserve">    </w:t>
      </w:r>
      <w:r>
        <w:rPr>
          <w:rFonts w:hint="eastAsia" w:cs="宋体"/>
          <w:sz w:val="21"/>
          <w:szCs w:val="21"/>
        </w:rPr>
        <w:t>胺的制法：氨的烃基化，硝基化合物还原，还原胺化，</w:t>
      </w:r>
      <w:r>
        <w:rPr>
          <w:rFonts w:ascii="宋体" w:cs="宋体"/>
          <w:sz w:val="21"/>
          <w:szCs w:val="21"/>
        </w:rPr>
        <w:t>Hofmann</w:t>
      </w:r>
      <w:r>
        <w:rPr>
          <w:rFonts w:hint="eastAsia" w:ascii="宋体" w:cs="宋体"/>
          <w:sz w:val="21"/>
          <w:szCs w:val="21"/>
        </w:rPr>
        <w:t>降级反应，</w:t>
      </w:r>
      <w:r>
        <w:rPr>
          <w:rFonts w:hint="eastAsia" w:cs="宋体"/>
          <w:sz w:val="21"/>
          <w:szCs w:val="21"/>
        </w:rPr>
        <w:t>盖布瑞尔合成法；</w:t>
      </w:r>
    </w:p>
    <w:p w14:paraId="723AF989">
      <w:pPr>
        <w:keepNext w:val="0"/>
        <w:keepLines w:val="0"/>
        <w:pageBreakBefore w:val="0"/>
        <w:widowControl w:val="0"/>
        <w:kinsoku/>
        <w:wordWrap/>
        <w:overflowPunct/>
        <w:topLinePunct w:val="0"/>
        <w:autoSpaceDE/>
        <w:autoSpaceDN/>
        <w:bidi w:val="0"/>
        <w:adjustRightInd/>
        <w:snapToGrid/>
        <w:spacing w:line="240" w:lineRule="auto"/>
        <w:ind w:left="855" w:leftChars="207" w:hanging="420" w:hangingChars="200"/>
        <w:textAlignment w:val="auto"/>
        <w:rPr>
          <w:sz w:val="21"/>
          <w:szCs w:val="21"/>
        </w:rPr>
      </w:pPr>
      <w:r>
        <w:rPr>
          <w:sz w:val="21"/>
          <w:szCs w:val="21"/>
        </w:rPr>
        <w:t xml:space="preserve">15. </w:t>
      </w:r>
      <w:r>
        <w:rPr>
          <w:rFonts w:hint="eastAsia" w:cs="宋体"/>
          <w:sz w:val="21"/>
          <w:szCs w:val="21"/>
        </w:rPr>
        <w:t>重氮盐：制法；应用：放氮反应（重氮基被氢、羟基、卤素、氰基取代），保留氮的反应（偶氮化合物的生成）；</w:t>
      </w:r>
    </w:p>
    <w:p w14:paraId="780E8DFE">
      <w:pPr>
        <w:keepNext w:val="0"/>
        <w:keepLines w:val="0"/>
        <w:pageBreakBefore w:val="0"/>
        <w:widowControl w:val="0"/>
        <w:kinsoku/>
        <w:wordWrap/>
        <w:overflowPunct/>
        <w:topLinePunct w:val="0"/>
        <w:autoSpaceDE/>
        <w:autoSpaceDN/>
        <w:bidi w:val="0"/>
        <w:adjustRightInd/>
        <w:snapToGrid/>
        <w:spacing w:line="240" w:lineRule="auto"/>
        <w:ind w:left="435"/>
        <w:textAlignment w:val="auto"/>
        <w:rPr>
          <w:sz w:val="21"/>
          <w:szCs w:val="21"/>
        </w:rPr>
      </w:pPr>
      <w:r>
        <w:rPr>
          <w:sz w:val="21"/>
          <w:szCs w:val="21"/>
        </w:rPr>
        <w:t xml:space="preserve">16. </w:t>
      </w:r>
      <w:r>
        <w:rPr>
          <w:rFonts w:hint="eastAsia" w:cs="宋体"/>
          <w:sz w:val="21"/>
          <w:szCs w:val="21"/>
        </w:rPr>
        <w:t>杂环化合物：五元杂环的亲电取代，六元杂环的亲电、亲核取代；</w:t>
      </w:r>
    </w:p>
    <w:p w14:paraId="07C3D0D0">
      <w:pPr>
        <w:keepNext w:val="0"/>
        <w:keepLines w:val="0"/>
        <w:pageBreakBefore w:val="0"/>
        <w:widowControl w:val="0"/>
        <w:kinsoku/>
        <w:wordWrap/>
        <w:overflowPunct/>
        <w:topLinePunct w:val="0"/>
        <w:autoSpaceDE/>
        <w:autoSpaceDN/>
        <w:bidi w:val="0"/>
        <w:adjustRightInd/>
        <w:snapToGrid/>
        <w:spacing w:line="240" w:lineRule="auto"/>
        <w:ind w:left="435"/>
        <w:jc w:val="center"/>
        <w:textAlignment w:val="auto"/>
        <w:rPr>
          <w:b/>
          <w:bCs/>
          <w:sz w:val="24"/>
          <w:szCs w:val="24"/>
        </w:rPr>
      </w:pPr>
    </w:p>
    <w:p w14:paraId="1B5B6DED">
      <w:pPr>
        <w:keepNext w:val="0"/>
        <w:keepLines w:val="0"/>
        <w:pageBreakBefore w:val="0"/>
        <w:widowControl w:val="0"/>
        <w:kinsoku/>
        <w:wordWrap/>
        <w:overflowPunct/>
        <w:topLinePunct w:val="0"/>
        <w:autoSpaceDE/>
        <w:autoSpaceDN/>
        <w:bidi w:val="0"/>
        <w:adjustRightInd/>
        <w:snapToGrid/>
        <w:spacing w:line="240" w:lineRule="auto"/>
        <w:ind w:left="435"/>
        <w:jc w:val="center"/>
        <w:textAlignment w:val="auto"/>
        <w:rPr>
          <w:b/>
          <w:bCs/>
          <w:sz w:val="24"/>
          <w:szCs w:val="24"/>
        </w:rPr>
      </w:pPr>
      <w:r>
        <w:rPr>
          <w:rFonts w:hint="eastAsia" w:cs="宋体"/>
          <w:b/>
          <w:bCs/>
          <w:sz w:val="24"/>
          <w:szCs w:val="24"/>
        </w:rPr>
        <w:t>二、有机化学基本知识应用</w:t>
      </w:r>
    </w:p>
    <w:p w14:paraId="4999D876">
      <w:pPr>
        <w:keepNext w:val="0"/>
        <w:keepLines w:val="0"/>
        <w:pageBreakBefore w:val="0"/>
        <w:widowControl w:val="0"/>
        <w:kinsoku/>
        <w:wordWrap/>
        <w:overflowPunct/>
        <w:topLinePunct w:val="0"/>
        <w:autoSpaceDE/>
        <w:autoSpaceDN/>
        <w:bidi w:val="0"/>
        <w:adjustRightInd/>
        <w:snapToGrid/>
        <w:spacing w:line="240" w:lineRule="auto"/>
        <w:ind w:left="435"/>
        <w:textAlignment w:val="auto"/>
        <w:rPr>
          <w:b/>
          <w:bCs/>
          <w:sz w:val="24"/>
          <w:szCs w:val="24"/>
        </w:rPr>
      </w:pPr>
      <w:r>
        <w:rPr>
          <w:rFonts w:hint="eastAsia" w:cs="宋体"/>
          <w:b/>
          <w:bCs/>
          <w:sz w:val="24"/>
          <w:szCs w:val="24"/>
        </w:rPr>
        <w:t>（一）化合物的鉴别</w:t>
      </w:r>
    </w:p>
    <w:p w14:paraId="2FBE17E8">
      <w:pPr>
        <w:keepNext w:val="0"/>
        <w:keepLines w:val="0"/>
        <w:pageBreakBefore w:val="0"/>
        <w:widowControl w:val="0"/>
        <w:kinsoku/>
        <w:wordWrap/>
        <w:overflowPunct/>
        <w:topLinePunct w:val="0"/>
        <w:autoSpaceDE/>
        <w:autoSpaceDN/>
        <w:bidi w:val="0"/>
        <w:adjustRightInd/>
        <w:snapToGrid/>
        <w:spacing w:line="240" w:lineRule="auto"/>
        <w:ind w:left="569" w:leftChars="271" w:firstLine="420" w:firstLineChars="200"/>
        <w:textAlignment w:val="auto"/>
        <w:rPr>
          <w:sz w:val="21"/>
          <w:szCs w:val="21"/>
        </w:rPr>
      </w:pPr>
      <w:r>
        <w:rPr>
          <w:rFonts w:hint="eastAsia" w:cs="宋体"/>
          <w:sz w:val="21"/>
          <w:szCs w:val="21"/>
        </w:rPr>
        <w:t>要求熟悉常见的不同类型化合物的化学鉴别方法。每组</w:t>
      </w:r>
      <w:r>
        <w:rPr>
          <w:sz w:val="21"/>
          <w:szCs w:val="21"/>
        </w:rPr>
        <w:t>3</w:t>
      </w:r>
      <w:r>
        <w:rPr>
          <w:rFonts w:hint="eastAsia" w:cs="宋体"/>
          <w:sz w:val="21"/>
          <w:szCs w:val="21"/>
        </w:rPr>
        <w:t>～</w:t>
      </w:r>
      <w:r>
        <w:rPr>
          <w:sz w:val="21"/>
          <w:szCs w:val="21"/>
        </w:rPr>
        <w:t>4</w:t>
      </w:r>
      <w:r>
        <w:rPr>
          <w:rFonts w:hint="eastAsia" w:cs="宋体"/>
          <w:sz w:val="21"/>
          <w:szCs w:val="21"/>
        </w:rPr>
        <w:t>个化合物的鉴别，所用方法必须有明显的直观现象（如颜色的变化、气体的生成、沉淀的出现等），格式简单明了。</w:t>
      </w:r>
    </w:p>
    <w:p w14:paraId="00F65E35">
      <w:pPr>
        <w:keepNext w:val="0"/>
        <w:keepLines w:val="0"/>
        <w:pageBreakBefore w:val="0"/>
        <w:widowControl w:val="0"/>
        <w:kinsoku/>
        <w:wordWrap/>
        <w:overflowPunct/>
        <w:topLinePunct w:val="0"/>
        <w:autoSpaceDE/>
        <w:autoSpaceDN/>
        <w:bidi w:val="0"/>
        <w:adjustRightInd/>
        <w:snapToGrid/>
        <w:spacing w:line="240" w:lineRule="auto"/>
        <w:ind w:left="435"/>
        <w:textAlignment w:val="auto"/>
        <w:rPr>
          <w:b/>
          <w:bCs/>
          <w:sz w:val="24"/>
          <w:szCs w:val="24"/>
        </w:rPr>
      </w:pPr>
      <w:r>
        <w:rPr>
          <w:rFonts w:hint="eastAsia" w:cs="宋体"/>
          <w:b/>
          <w:bCs/>
          <w:sz w:val="24"/>
          <w:szCs w:val="24"/>
        </w:rPr>
        <w:t>（二）化合物的分离提纯</w:t>
      </w:r>
    </w:p>
    <w:p w14:paraId="5CAD7148">
      <w:pPr>
        <w:keepNext w:val="0"/>
        <w:keepLines w:val="0"/>
        <w:pageBreakBefore w:val="0"/>
        <w:widowControl w:val="0"/>
        <w:kinsoku/>
        <w:wordWrap/>
        <w:overflowPunct/>
        <w:topLinePunct w:val="0"/>
        <w:autoSpaceDE/>
        <w:autoSpaceDN/>
        <w:bidi w:val="0"/>
        <w:adjustRightInd/>
        <w:snapToGrid/>
        <w:spacing w:line="240" w:lineRule="auto"/>
        <w:ind w:left="540" w:leftChars="257" w:firstLine="420" w:firstLineChars="200"/>
        <w:textAlignment w:val="auto"/>
        <w:rPr>
          <w:sz w:val="21"/>
          <w:szCs w:val="21"/>
        </w:rPr>
      </w:pPr>
      <w:r>
        <w:rPr>
          <w:rFonts w:hint="eastAsia" w:ascii="宋体" w:cs="宋体"/>
          <w:sz w:val="21"/>
          <w:szCs w:val="21"/>
        </w:rPr>
        <w:t>能够熟练运用有机化合物的性质和变化规律及基本实验技术进行常规有机化合物的分离和提纯。</w:t>
      </w:r>
      <w:r>
        <w:rPr>
          <w:rFonts w:hint="eastAsia" w:cs="宋体"/>
          <w:sz w:val="21"/>
          <w:szCs w:val="21"/>
        </w:rPr>
        <w:t>每组</w:t>
      </w:r>
      <w:r>
        <w:rPr>
          <w:sz w:val="21"/>
          <w:szCs w:val="21"/>
        </w:rPr>
        <w:t>2</w:t>
      </w:r>
      <w:r>
        <w:rPr>
          <w:rFonts w:hint="eastAsia" w:cs="宋体"/>
          <w:sz w:val="21"/>
          <w:szCs w:val="21"/>
        </w:rPr>
        <w:t>～</w:t>
      </w:r>
      <w:r>
        <w:rPr>
          <w:sz w:val="21"/>
          <w:szCs w:val="21"/>
        </w:rPr>
        <w:t>4</w:t>
      </w:r>
      <w:r>
        <w:rPr>
          <w:rFonts w:hint="eastAsia" w:cs="宋体"/>
          <w:sz w:val="21"/>
          <w:szCs w:val="21"/>
        </w:rPr>
        <w:t>个化合物的分离或提纯，即从混合体系中将化合物一一分离出来或除去化合物中少量的杂质。</w:t>
      </w:r>
    </w:p>
    <w:p w14:paraId="77D917CF">
      <w:pPr>
        <w:keepNext w:val="0"/>
        <w:keepLines w:val="0"/>
        <w:pageBreakBefore w:val="0"/>
        <w:widowControl w:val="0"/>
        <w:kinsoku/>
        <w:wordWrap/>
        <w:overflowPunct/>
        <w:topLinePunct w:val="0"/>
        <w:autoSpaceDE/>
        <w:autoSpaceDN/>
        <w:bidi w:val="0"/>
        <w:adjustRightInd/>
        <w:snapToGrid/>
        <w:spacing w:line="240" w:lineRule="auto"/>
        <w:ind w:left="435"/>
        <w:textAlignment w:val="auto"/>
        <w:rPr>
          <w:b/>
          <w:bCs/>
          <w:sz w:val="24"/>
          <w:szCs w:val="24"/>
        </w:rPr>
      </w:pPr>
      <w:r>
        <w:rPr>
          <w:rFonts w:hint="eastAsia" w:cs="宋体"/>
          <w:b/>
          <w:bCs/>
          <w:sz w:val="24"/>
          <w:szCs w:val="24"/>
        </w:rPr>
        <w:t>（三）结构推导</w:t>
      </w:r>
    </w:p>
    <w:p w14:paraId="540ADC70">
      <w:pPr>
        <w:keepNext w:val="0"/>
        <w:keepLines w:val="0"/>
        <w:pageBreakBefore w:val="0"/>
        <w:widowControl w:val="0"/>
        <w:kinsoku/>
        <w:wordWrap/>
        <w:overflowPunct/>
        <w:topLinePunct w:val="0"/>
        <w:autoSpaceDE/>
        <w:autoSpaceDN/>
        <w:bidi w:val="0"/>
        <w:adjustRightInd/>
        <w:snapToGrid/>
        <w:spacing w:line="240" w:lineRule="auto"/>
        <w:ind w:left="435"/>
        <w:textAlignment w:val="auto"/>
        <w:rPr>
          <w:sz w:val="21"/>
          <w:szCs w:val="21"/>
        </w:rPr>
      </w:pPr>
      <w:r>
        <w:rPr>
          <w:sz w:val="21"/>
          <w:szCs w:val="21"/>
        </w:rPr>
        <w:t xml:space="preserve">1.  </w:t>
      </w:r>
      <w:r>
        <w:rPr>
          <w:rFonts w:hint="eastAsia" w:cs="宋体"/>
          <w:sz w:val="21"/>
          <w:szCs w:val="21"/>
        </w:rPr>
        <w:t>据性质及反应现象推导有机物结构，并能写出各步反应式；</w:t>
      </w:r>
    </w:p>
    <w:p w14:paraId="752CA289">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sz w:val="24"/>
          <w:szCs w:val="24"/>
        </w:rPr>
      </w:pPr>
      <w:r>
        <w:rPr>
          <w:rFonts w:hint="eastAsia" w:ascii="宋体" w:cs="宋体"/>
          <w:sz w:val="21"/>
          <w:szCs w:val="21"/>
        </w:rPr>
        <w:t>了解红外和核磁共振的基本原理，能够</w:t>
      </w:r>
      <w:r>
        <w:rPr>
          <w:rFonts w:hint="eastAsia" w:cs="宋体"/>
          <w:sz w:val="21"/>
          <w:szCs w:val="21"/>
        </w:rPr>
        <w:t>熟练</w:t>
      </w:r>
      <w:r>
        <w:rPr>
          <w:rFonts w:hint="eastAsia" w:ascii="宋体" w:cs="宋体"/>
          <w:sz w:val="21"/>
          <w:szCs w:val="21"/>
        </w:rPr>
        <w:t>运用有机化合物的性质和变化规律及</w:t>
      </w:r>
      <w:r>
        <w:rPr>
          <w:sz w:val="21"/>
          <w:szCs w:val="21"/>
        </w:rPr>
        <w:t>IR</w:t>
      </w:r>
      <w:r>
        <w:rPr>
          <w:rFonts w:hint="eastAsia" w:cs="宋体"/>
          <w:sz w:val="21"/>
          <w:szCs w:val="21"/>
        </w:rPr>
        <w:t>、</w:t>
      </w:r>
      <w:r>
        <w:rPr>
          <w:sz w:val="21"/>
          <w:szCs w:val="21"/>
        </w:rPr>
        <w:t>NMR</w:t>
      </w:r>
      <w:r>
        <w:rPr>
          <w:rFonts w:hint="eastAsia" w:ascii="宋体" w:cs="宋体"/>
          <w:sz w:val="21"/>
          <w:szCs w:val="21"/>
        </w:rPr>
        <w:t>光谱数据</w:t>
      </w:r>
      <w:r>
        <w:rPr>
          <w:rFonts w:hint="eastAsia" w:cs="宋体"/>
          <w:sz w:val="21"/>
          <w:szCs w:val="21"/>
        </w:rPr>
        <w:t>推导有机物结构，并能写出各步反应式。</w:t>
      </w:r>
    </w:p>
    <w:p w14:paraId="6F07E301">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b/>
          <w:bCs/>
          <w:sz w:val="24"/>
          <w:szCs w:val="24"/>
        </w:rPr>
      </w:pPr>
      <w:r>
        <w:rPr>
          <w:rFonts w:hint="eastAsia" w:cs="宋体"/>
          <w:b/>
          <w:bCs/>
          <w:sz w:val="24"/>
          <w:szCs w:val="24"/>
        </w:rPr>
        <w:t>（四）有机合成</w:t>
      </w:r>
    </w:p>
    <w:p w14:paraId="62C0BFA9">
      <w:pPr>
        <w:pStyle w:val="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bCs/>
          <w:sz w:val="21"/>
          <w:szCs w:val="21"/>
        </w:rPr>
      </w:pPr>
      <w:r>
        <w:rPr>
          <w:rFonts w:hint="eastAsia" w:cs="宋体"/>
          <w:sz w:val="21"/>
          <w:szCs w:val="21"/>
        </w:rPr>
        <w:t>能够较熟练地运用有机化合物的性质和变化规律设计合成路线，解答常规多步有机合成问题，要求方法正确，合成路线合理可行。</w:t>
      </w:r>
    </w:p>
    <w:p w14:paraId="5E953F8D">
      <w:pPr>
        <w:keepNext w:val="0"/>
        <w:keepLines w:val="0"/>
        <w:pageBreakBefore w:val="0"/>
        <w:widowControl w:val="0"/>
        <w:kinsoku/>
        <w:wordWrap/>
        <w:overflowPunct/>
        <w:topLinePunct w:val="0"/>
        <w:autoSpaceDE/>
        <w:autoSpaceDN/>
        <w:bidi w:val="0"/>
        <w:adjustRightInd/>
        <w:snapToGrid/>
        <w:spacing w:line="240" w:lineRule="auto"/>
        <w:ind w:left="199" w:leftChars="95" w:firstLine="210" w:firstLineChars="100"/>
        <w:textAlignment w:val="auto"/>
        <w:rPr>
          <w:sz w:val="21"/>
          <w:szCs w:val="21"/>
        </w:rPr>
      </w:pPr>
      <w:r>
        <w:rPr>
          <w:sz w:val="21"/>
          <w:szCs w:val="21"/>
        </w:rPr>
        <w:t xml:space="preserve">1.  </w:t>
      </w:r>
      <w:r>
        <w:rPr>
          <w:rFonts w:hint="eastAsia" w:cs="宋体"/>
          <w:sz w:val="21"/>
          <w:szCs w:val="21"/>
        </w:rPr>
        <w:t>由指定原料合成目标化合物；</w:t>
      </w:r>
    </w:p>
    <w:p w14:paraId="2F9BA334">
      <w:pPr>
        <w:keepNext w:val="0"/>
        <w:keepLines w:val="0"/>
        <w:pageBreakBefore w:val="0"/>
        <w:widowControl w:val="0"/>
        <w:kinsoku/>
        <w:wordWrap/>
        <w:overflowPunct/>
        <w:topLinePunct w:val="0"/>
        <w:autoSpaceDE/>
        <w:autoSpaceDN/>
        <w:bidi w:val="0"/>
        <w:adjustRightInd/>
        <w:snapToGrid/>
        <w:spacing w:line="240" w:lineRule="auto"/>
        <w:ind w:left="199" w:leftChars="95" w:firstLine="210" w:firstLineChars="100"/>
        <w:textAlignment w:val="auto"/>
        <w:rPr>
          <w:sz w:val="21"/>
          <w:szCs w:val="21"/>
        </w:rPr>
      </w:pPr>
      <w:r>
        <w:rPr>
          <w:sz w:val="21"/>
          <w:szCs w:val="21"/>
        </w:rPr>
        <w:t xml:space="preserve">2.  </w:t>
      </w:r>
      <w:r>
        <w:rPr>
          <w:rFonts w:hint="eastAsia" w:cs="宋体"/>
          <w:sz w:val="21"/>
          <w:szCs w:val="21"/>
        </w:rPr>
        <w:t>自选适当原料合成目标化合物</w:t>
      </w:r>
    </w:p>
    <w:p w14:paraId="5BD4386A">
      <w:pPr>
        <w:keepNext w:val="0"/>
        <w:keepLines w:val="0"/>
        <w:pageBreakBefore w:val="0"/>
        <w:widowControl w:val="0"/>
        <w:kinsoku/>
        <w:wordWrap/>
        <w:overflowPunct/>
        <w:topLinePunct w:val="0"/>
        <w:autoSpaceDE/>
        <w:autoSpaceDN/>
        <w:bidi w:val="0"/>
        <w:adjustRightInd/>
        <w:snapToGrid/>
        <w:spacing w:line="240" w:lineRule="auto"/>
        <w:ind w:left="435" w:leftChars="207" w:firstLine="420" w:firstLineChars="200"/>
        <w:textAlignment w:val="auto"/>
        <w:rPr>
          <w:sz w:val="21"/>
          <w:szCs w:val="21"/>
        </w:rPr>
      </w:pPr>
      <w:r>
        <w:rPr>
          <w:rFonts w:hint="eastAsia" w:cs="宋体"/>
          <w:sz w:val="21"/>
          <w:szCs w:val="21"/>
        </w:rPr>
        <w:t>内容涉及碳链的增长与缩短，碳环的形成，官能团转化与基团保护等。</w:t>
      </w:r>
    </w:p>
    <w:p w14:paraId="485BAAA9">
      <w:pPr>
        <w:keepNext w:val="0"/>
        <w:keepLines w:val="0"/>
        <w:pageBreakBefore w:val="0"/>
        <w:widowControl w:val="0"/>
        <w:kinsoku/>
        <w:wordWrap/>
        <w:overflowPunct/>
        <w:topLinePunct w:val="0"/>
        <w:autoSpaceDE/>
        <w:autoSpaceDN/>
        <w:bidi w:val="0"/>
        <w:adjustRightInd/>
        <w:snapToGrid/>
        <w:spacing w:line="240" w:lineRule="auto"/>
        <w:ind w:left="435" w:leftChars="207" w:firstLine="480" w:firstLineChars="200"/>
        <w:textAlignment w:val="auto"/>
        <w:rPr>
          <w:sz w:val="24"/>
          <w:szCs w:val="24"/>
        </w:rPr>
      </w:pPr>
    </w:p>
    <w:p w14:paraId="6AC7A9E2">
      <w:pPr>
        <w:keepNext w:val="0"/>
        <w:keepLines w:val="0"/>
        <w:pageBreakBefore w:val="0"/>
        <w:widowControl w:val="0"/>
        <w:kinsoku/>
        <w:wordWrap/>
        <w:overflowPunct/>
        <w:topLinePunct w:val="0"/>
        <w:autoSpaceDE/>
        <w:autoSpaceDN/>
        <w:bidi w:val="0"/>
        <w:adjustRightInd/>
        <w:snapToGrid/>
        <w:spacing w:line="240" w:lineRule="auto"/>
        <w:textAlignment w:val="auto"/>
      </w:pPr>
    </w:p>
    <w:sectPr>
      <w:footerReference r:id="rId3" w:type="default"/>
      <w:pgSz w:w="11906" w:h="16838"/>
      <w:pgMar w:top="1418" w:right="1134" w:bottom="1134" w:left="1134" w:header="851" w:footer="992" w:gutter="0"/>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345EB">
    <w:pPr>
      <w:pStyle w:val="4"/>
      <w:jc w:val="center"/>
    </w:pPr>
    <w:r>
      <w:fldChar w:fldCharType="begin"/>
    </w:r>
    <w:r>
      <w:instrText xml:space="preserve">PAGE   \* MERGEFORMAT</w:instrText>
    </w:r>
    <w:r>
      <w:fldChar w:fldCharType="separate"/>
    </w:r>
    <w:r>
      <w:rPr>
        <w:lang w:val="zh-CN"/>
      </w:rPr>
      <w:t>1</w:t>
    </w:r>
    <w:r>
      <w:fldChar w:fldCharType="end"/>
    </w:r>
  </w:p>
  <w:p w14:paraId="06BDF3B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4A9"/>
    <w:multiLevelType w:val="multilevel"/>
    <w:tmpl w:val="127254A9"/>
    <w:lvl w:ilvl="0" w:tentative="0">
      <w:start w:val="7"/>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22AC5F04"/>
    <w:multiLevelType w:val="multilevel"/>
    <w:tmpl w:val="22AC5F04"/>
    <w:lvl w:ilvl="0" w:tentative="0">
      <w:start w:val="2"/>
      <w:numFmt w:val="decimal"/>
      <w:lvlText w:val="%1."/>
      <w:lvlJc w:val="left"/>
      <w:pPr>
        <w:tabs>
          <w:tab w:val="left" w:pos="825"/>
        </w:tabs>
        <w:ind w:left="825" w:hanging="39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70E97137"/>
    <w:multiLevelType w:val="multilevel"/>
    <w:tmpl w:val="70E97137"/>
    <w:lvl w:ilvl="0" w:tentative="0">
      <w:start w:val="2"/>
      <w:numFmt w:val="decimal"/>
      <w:lvlText w:val="%1."/>
      <w:lvlJc w:val="left"/>
      <w:pPr>
        <w:tabs>
          <w:tab w:val="left" w:pos="825"/>
        </w:tabs>
        <w:ind w:left="825" w:hanging="39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trackRevisions w:val="1"/>
  <w:documentProtection w:enforcement="0"/>
  <w:defaultTabStop w:val="425"/>
  <w:doNotHyphenateCaps/>
  <w:drawingGridHorizontalSpacing w:val="96"/>
  <w:drawingGridVerticalSpacing w:val="323"/>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jUzY2VlZGEzNjVkNmIwNTA5MzQ0N2VmOGQxNmQifQ=="/>
  </w:docVars>
  <w:rsids>
    <w:rsidRoot w:val="00F73A15"/>
    <w:rsid w:val="00002A5C"/>
    <w:rsid w:val="00006F1E"/>
    <w:rsid w:val="000142B9"/>
    <w:rsid w:val="00021372"/>
    <w:rsid w:val="00022A0F"/>
    <w:rsid w:val="0004471B"/>
    <w:rsid w:val="00050C8C"/>
    <w:rsid w:val="00053B9C"/>
    <w:rsid w:val="00057C79"/>
    <w:rsid w:val="0006360B"/>
    <w:rsid w:val="00063661"/>
    <w:rsid w:val="00075DD8"/>
    <w:rsid w:val="00081A92"/>
    <w:rsid w:val="000927EA"/>
    <w:rsid w:val="00093F5E"/>
    <w:rsid w:val="00094349"/>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D7B01"/>
    <w:rsid w:val="000E35FD"/>
    <w:rsid w:val="001010CD"/>
    <w:rsid w:val="00103534"/>
    <w:rsid w:val="001055C1"/>
    <w:rsid w:val="001172ED"/>
    <w:rsid w:val="001423CE"/>
    <w:rsid w:val="001467C2"/>
    <w:rsid w:val="00147B67"/>
    <w:rsid w:val="0015224A"/>
    <w:rsid w:val="00153D62"/>
    <w:rsid w:val="001548B6"/>
    <w:rsid w:val="00155CF3"/>
    <w:rsid w:val="0016247E"/>
    <w:rsid w:val="0017335F"/>
    <w:rsid w:val="00182826"/>
    <w:rsid w:val="0018386E"/>
    <w:rsid w:val="00187CF5"/>
    <w:rsid w:val="00193210"/>
    <w:rsid w:val="001962B0"/>
    <w:rsid w:val="00196325"/>
    <w:rsid w:val="00196F51"/>
    <w:rsid w:val="001A673C"/>
    <w:rsid w:val="001A7371"/>
    <w:rsid w:val="001B3E6A"/>
    <w:rsid w:val="001D3B16"/>
    <w:rsid w:val="001F4FDC"/>
    <w:rsid w:val="001F5AB5"/>
    <w:rsid w:val="001F5C2A"/>
    <w:rsid w:val="001F7628"/>
    <w:rsid w:val="0020584A"/>
    <w:rsid w:val="002101AE"/>
    <w:rsid w:val="00213B50"/>
    <w:rsid w:val="00215CD8"/>
    <w:rsid w:val="00226584"/>
    <w:rsid w:val="00232D9C"/>
    <w:rsid w:val="00233EE4"/>
    <w:rsid w:val="002400CF"/>
    <w:rsid w:val="002407BA"/>
    <w:rsid w:val="00245089"/>
    <w:rsid w:val="00245727"/>
    <w:rsid w:val="00247047"/>
    <w:rsid w:val="00253B39"/>
    <w:rsid w:val="00263004"/>
    <w:rsid w:val="00263DF5"/>
    <w:rsid w:val="00264088"/>
    <w:rsid w:val="002712E6"/>
    <w:rsid w:val="002857D8"/>
    <w:rsid w:val="002863E2"/>
    <w:rsid w:val="002877EE"/>
    <w:rsid w:val="002A4159"/>
    <w:rsid w:val="002A7354"/>
    <w:rsid w:val="002B1581"/>
    <w:rsid w:val="002B2D38"/>
    <w:rsid w:val="002B42D5"/>
    <w:rsid w:val="002B580A"/>
    <w:rsid w:val="002B5E6C"/>
    <w:rsid w:val="002B7626"/>
    <w:rsid w:val="002E662C"/>
    <w:rsid w:val="002E68D7"/>
    <w:rsid w:val="00304198"/>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B04F8"/>
    <w:rsid w:val="003B1FB2"/>
    <w:rsid w:val="003B702F"/>
    <w:rsid w:val="003B704E"/>
    <w:rsid w:val="003C02F2"/>
    <w:rsid w:val="003C4A1C"/>
    <w:rsid w:val="003D0AE7"/>
    <w:rsid w:val="003D47E0"/>
    <w:rsid w:val="003D601A"/>
    <w:rsid w:val="003D70D9"/>
    <w:rsid w:val="003E34DF"/>
    <w:rsid w:val="003F7A70"/>
    <w:rsid w:val="004079CC"/>
    <w:rsid w:val="00407CAF"/>
    <w:rsid w:val="00424AC6"/>
    <w:rsid w:val="00427568"/>
    <w:rsid w:val="00427EE3"/>
    <w:rsid w:val="00433D28"/>
    <w:rsid w:val="00434D46"/>
    <w:rsid w:val="00435381"/>
    <w:rsid w:val="00444531"/>
    <w:rsid w:val="00447252"/>
    <w:rsid w:val="00452A63"/>
    <w:rsid w:val="004607EC"/>
    <w:rsid w:val="004609D2"/>
    <w:rsid w:val="004638FC"/>
    <w:rsid w:val="0046690D"/>
    <w:rsid w:val="00477345"/>
    <w:rsid w:val="0048594F"/>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47BE"/>
    <w:rsid w:val="00536796"/>
    <w:rsid w:val="005429D4"/>
    <w:rsid w:val="0054366F"/>
    <w:rsid w:val="005506FB"/>
    <w:rsid w:val="00555BC6"/>
    <w:rsid w:val="00586EC4"/>
    <w:rsid w:val="005875D2"/>
    <w:rsid w:val="00587B52"/>
    <w:rsid w:val="00591027"/>
    <w:rsid w:val="005966FE"/>
    <w:rsid w:val="005A1FFB"/>
    <w:rsid w:val="005C1442"/>
    <w:rsid w:val="005C3A72"/>
    <w:rsid w:val="005D0F90"/>
    <w:rsid w:val="005D2493"/>
    <w:rsid w:val="005D3A0C"/>
    <w:rsid w:val="005E1D94"/>
    <w:rsid w:val="005E4A3C"/>
    <w:rsid w:val="005F2B82"/>
    <w:rsid w:val="005F35D5"/>
    <w:rsid w:val="0060054D"/>
    <w:rsid w:val="00607397"/>
    <w:rsid w:val="00607AFF"/>
    <w:rsid w:val="006101CB"/>
    <w:rsid w:val="0061101F"/>
    <w:rsid w:val="00615EAA"/>
    <w:rsid w:val="00616111"/>
    <w:rsid w:val="0061638E"/>
    <w:rsid w:val="00622F14"/>
    <w:rsid w:val="00626B6D"/>
    <w:rsid w:val="00633982"/>
    <w:rsid w:val="00633FDA"/>
    <w:rsid w:val="006416D1"/>
    <w:rsid w:val="006452A4"/>
    <w:rsid w:val="00652FAD"/>
    <w:rsid w:val="00656FDF"/>
    <w:rsid w:val="0066577F"/>
    <w:rsid w:val="00666D6B"/>
    <w:rsid w:val="0067147C"/>
    <w:rsid w:val="006731B9"/>
    <w:rsid w:val="006744AC"/>
    <w:rsid w:val="00682A5E"/>
    <w:rsid w:val="00683794"/>
    <w:rsid w:val="006902AF"/>
    <w:rsid w:val="006957A2"/>
    <w:rsid w:val="006B6B31"/>
    <w:rsid w:val="006C150E"/>
    <w:rsid w:val="006D0B22"/>
    <w:rsid w:val="006D16CF"/>
    <w:rsid w:val="006D225F"/>
    <w:rsid w:val="006D726C"/>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43B15"/>
    <w:rsid w:val="00744B27"/>
    <w:rsid w:val="007456F0"/>
    <w:rsid w:val="007458C2"/>
    <w:rsid w:val="007458F8"/>
    <w:rsid w:val="00753B2D"/>
    <w:rsid w:val="007558AF"/>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2CF2"/>
    <w:rsid w:val="007F6A41"/>
    <w:rsid w:val="008034E7"/>
    <w:rsid w:val="00810912"/>
    <w:rsid w:val="00814E99"/>
    <w:rsid w:val="00826E54"/>
    <w:rsid w:val="0083460B"/>
    <w:rsid w:val="008375AE"/>
    <w:rsid w:val="008376DF"/>
    <w:rsid w:val="0084396E"/>
    <w:rsid w:val="00847B8E"/>
    <w:rsid w:val="00850FC0"/>
    <w:rsid w:val="00851026"/>
    <w:rsid w:val="00852944"/>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7F38"/>
    <w:rsid w:val="008C7FFC"/>
    <w:rsid w:val="008D3202"/>
    <w:rsid w:val="008D47A1"/>
    <w:rsid w:val="008D584E"/>
    <w:rsid w:val="008E21A3"/>
    <w:rsid w:val="008E2EB7"/>
    <w:rsid w:val="008E4047"/>
    <w:rsid w:val="008E5985"/>
    <w:rsid w:val="008E6CD8"/>
    <w:rsid w:val="008F7632"/>
    <w:rsid w:val="00901C1F"/>
    <w:rsid w:val="00905795"/>
    <w:rsid w:val="0091578D"/>
    <w:rsid w:val="00917E5E"/>
    <w:rsid w:val="00925A85"/>
    <w:rsid w:val="00931669"/>
    <w:rsid w:val="009403B1"/>
    <w:rsid w:val="00951421"/>
    <w:rsid w:val="009526CD"/>
    <w:rsid w:val="00953363"/>
    <w:rsid w:val="00962AC3"/>
    <w:rsid w:val="009675A5"/>
    <w:rsid w:val="00970A7C"/>
    <w:rsid w:val="0097437F"/>
    <w:rsid w:val="00976A9C"/>
    <w:rsid w:val="009830F3"/>
    <w:rsid w:val="00984A1F"/>
    <w:rsid w:val="0098605F"/>
    <w:rsid w:val="009952D5"/>
    <w:rsid w:val="00995E03"/>
    <w:rsid w:val="009A0A83"/>
    <w:rsid w:val="009A26C0"/>
    <w:rsid w:val="009B1A7B"/>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6661"/>
    <w:rsid w:val="00A27C4B"/>
    <w:rsid w:val="00A3142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7A36"/>
    <w:rsid w:val="00AB682D"/>
    <w:rsid w:val="00AC3AEA"/>
    <w:rsid w:val="00AC6EE3"/>
    <w:rsid w:val="00AD0F3E"/>
    <w:rsid w:val="00AD6852"/>
    <w:rsid w:val="00AE627C"/>
    <w:rsid w:val="00AE64A4"/>
    <w:rsid w:val="00AE6987"/>
    <w:rsid w:val="00AF3549"/>
    <w:rsid w:val="00AF4793"/>
    <w:rsid w:val="00B352B6"/>
    <w:rsid w:val="00B3585C"/>
    <w:rsid w:val="00B41E39"/>
    <w:rsid w:val="00B47726"/>
    <w:rsid w:val="00B51969"/>
    <w:rsid w:val="00B564FF"/>
    <w:rsid w:val="00B73582"/>
    <w:rsid w:val="00B77C82"/>
    <w:rsid w:val="00B8107B"/>
    <w:rsid w:val="00BC0619"/>
    <w:rsid w:val="00BC1DBF"/>
    <w:rsid w:val="00BC3677"/>
    <w:rsid w:val="00BD1725"/>
    <w:rsid w:val="00BD6430"/>
    <w:rsid w:val="00BF3ABB"/>
    <w:rsid w:val="00BF76DF"/>
    <w:rsid w:val="00C00BA2"/>
    <w:rsid w:val="00C0294C"/>
    <w:rsid w:val="00C14C19"/>
    <w:rsid w:val="00C14E4D"/>
    <w:rsid w:val="00C2754B"/>
    <w:rsid w:val="00C33818"/>
    <w:rsid w:val="00C35D66"/>
    <w:rsid w:val="00C37719"/>
    <w:rsid w:val="00C4453F"/>
    <w:rsid w:val="00C606DC"/>
    <w:rsid w:val="00C731FB"/>
    <w:rsid w:val="00C73D3D"/>
    <w:rsid w:val="00C74BE9"/>
    <w:rsid w:val="00C85A5C"/>
    <w:rsid w:val="00C916F3"/>
    <w:rsid w:val="00C9349A"/>
    <w:rsid w:val="00C94F58"/>
    <w:rsid w:val="00CA18DC"/>
    <w:rsid w:val="00CA5B8B"/>
    <w:rsid w:val="00CB2F8F"/>
    <w:rsid w:val="00CB416E"/>
    <w:rsid w:val="00CB548E"/>
    <w:rsid w:val="00CB69F5"/>
    <w:rsid w:val="00CC3CD9"/>
    <w:rsid w:val="00CC52C9"/>
    <w:rsid w:val="00CC788A"/>
    <w:rsid w:val="00CD0ACD"/>
    <w:rsid w:val="00CD488E"/>
    <w:rsid w:val="00CE0B79"/>
    <w:rsid w:val="00CE6AC9"/>
    <w:rsid w:val="00CF16DE"/>
    <w:rsid w:val="00D01BCD"/>
    <w:rsid w:val="00D07801"/>
    <w:rsid w:val="00D2031A"/>
    <w:rsid w:val="00D23B98"/>
    <w:rsid w:val="00D421F3"/>
    <w:rsid w:val="00D42592"/>
    <w:rsid w:val="00D501D8"/>
    <w:rsid w:val="00D50F88"/>
    <w:rsid w:val="00D54F9E"/>
    <w:rsid w:val="00D604DE"/>
    <w:rsid w:val="00D640AD"/>
    <w:rsid w:val="00D708D5"/>
    <w:rsid w:val="00D7373B"/>
    <w:rsid w:val="00D74290"/>
    <w:rsid w:val="00D8154A"/>
    <w:rsid w:val="00D85638"/>
    <w:rsid w:val="00D9231C"/>
    <w:rsid w:val="00DA0716"/>
    <w:rsid w:val="00DB2B3E"/>
    <w:rsid w:val="00DB3E7A"/>
    <w:rsid w:val="00DB5A20"/>
    <w:rsid w:val="00DD2F13"/>
    <w:rsid w:val="00DE2066"/>
    <w:rsid w:val="00DE255D"/>
    <w:rsid w:val="00DE4268"/>
    <w:rsid w:val="00DF72FA"/>
    <w:rsid w:val="00E01DAD"/>
    <w:rsid w:val="00E032FE"/>
    <w:rsid w:val="00E10130"/>
    <w:rsid w:val="00E13C52"/>
    <w:rsid w:val="00E16D06"/>
    <w:rsid w:val="00E26282"/>
    <w:rsid w:val="00E3397F"/>
    <w:rsid w:val="00E37BFB"/>
    <w:rsid w:val="00E40EB6"/>
    <w:rsid w:val="00E4240F"/>
    <w:rsid w:val="00E543C5"/>
    <w:rsid w:val="00E55925"/>
    <w:rsid w:val="00E55E61"/>
    <w:rsid w:val="00E55F14"/>
    <w:rsid w:val="00E602CC"/>
    <w:rsid w:val="00E61139"/>
    <w:rsid w:val="00E64E87"/>
    <w:rsid w:val="00E65B23"/>
    <w:rsid w:val="00E70F16"/>
    <w:rsid w:val="00E7138A"/>
    <w:rsid w:val="00E74EE5"/>
    <w:rsid w:val="00E83972"/>
    <w:rsid w:val="00E83A9F"/>
    <w:rsid w:val="00E916C8"/>
    <w:rsid w:val="00EB022D"/>
    <w:rsid w:val="00EC3C1E"/>
    <w:rsid w:val="00EC4D3C"/>
    <w:rsid w:val="00ED0AB8"/>
    <w:rsid w:val="00EE25B4"/>
    <w:rsid w:val="00F0239A"/>
    <w:rsid w:val="00F07511"/>
    <w:rsid w:val="00F104C0"/>
    <w:rsid w:val="00F106BD"/>
    <w:rsid w:val="00F1123C"/>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900B5"/>
    <w:rsid w:val="00F9215C"/>
    <w:rsid w:val="00F96704"/>
    <w:rsid w:val="00FA024C"/>
    <w:rsid w:val="00FA14C9"/>
    <w:rsid w:val="00FA18C0"/>
    <w:rsid w:val="00FA7B6C"/>
    <w:rsid w:val="00FB0C6C"/>
    <w:rsid w:val="00FB5D30"/>
    <w:rsid w:val="00FD7559"/>
    <w:rsid w:val="00FE35BD"/>
    <w:rsid w:val="00FE46CD"/>
    <w:rsid w:val="00FF66DE"/>
    <w:rsid w:val="07FA64D8"/>
    <w:rsid w:val="202E1156"/>
    <w:rsid w:val="27125CC6"/>
    <w:rsid w:val="3B337A4E"/>
    <w:rsid w:val="51A87F87"/>
    <w:rsid w:val="6C5F69B2"/>
    <w:rsid w:val="74BF0F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qFormat/>
    <w:uiPriority w:val="99"/>
    <w:pPr>
      <w:spacing w:beforeLines="30" w:line="480" w:lineRule="exact"/>
      <w:ind w:firstLine="520" w:firstLineChars="200"/>
    </w:pPr>
    <w:rPr>
      <w:rFonts w:hAnsi="宋体"/>
      <w:sz w:val="26"/>
      <w:szCs w:val="26"/>
    </w:rPr>
  </w:style>
  <w:style w:type="paragraph" w:styleId="3">
    <w:name w:val="Balloon Text"/>
    <w:basedOn w:val="1"/>
    <w:link w:val="13"/>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7"/>
    <w:qFormat/>
    <w:uiPriority w:val="99"/>
    <w:pPr>
      <w:spacing w:after="120"/>
      <w:ind w:left="420" w:leftChars="200"/>
    </w:pPr>
    <w:rPr>
      <w:sz w:val="16"/>
      <w:szCs w:val="16"/>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99"/>
    <w:rPr>
      <w:color w:val="0000FF"/>
      <w:u w:val="single"/>
    </w:rPr>
  </w:style>
  <w:style w:type="character" w:customStyle="1" w:styleId="11">
    <w:name w:val="页眉 Char"/>
    <w:link w:val="5"/>
    <w:qFormat/>
    <w:locked/>
    <w:uiPriority w:val="99"/>
    <w:rPr>
      <w:kern w:val="2"/>
      <w:sz w:val="18"/>
      <w:szCs w:val="18"/>
    </w:rPr>
  </w:style>
  <w:style w:type="character" w:customStyle="1" w:styleId="12">
    <w:name w:val="页脚 Char"/>
    <w:link w:val="4"/>
    <w:qFormat/>
    <w:locked/>
    <w:uiPriority w:val="99"/>
    <w:rPr>
      <w:kern w:val="2"/>
      <w:sz w:val="18"/>
      <w:szCs w:val="18"/>
    </w:rPr>
  </w:style>
  <w:style w:type="character" w:customStyle="1" w:styleId="13">
    <w:name w:val="批注框文本 Char"/>
    <w:link w:val="3"/>
    <w:semiHidden/>
    <w:qFormat/>
    <w:locked/>
    <w:uiPriority w:val="99"/>
    <w:rPr>
      <w:sz w:val="2"/>
      <w:szCs w:val="2"/>
    </w:rPr>
  </w:style>
  <w:style w:type="character" w:customStyle="1" w:styleId="14">
    <w:name w:val="apple-converted-space"/>
    <w:basedOn w:val="9"/>
    <w:qFormat/>
    <w:uiPriority w:val="99"/>
  </w:style>
  <w:style w:type="character" w:customStyle="1" w:styleId="15">
    <w:name w:val="正文文本缩进 Char"/>
    <w:link w:val="2"/>
    <w:qFormat/>
    <w:locked/>
    <w:uiPriority w:val="99"/>
    <w:rPr>
      <w:rFonts w:hAnsi="宋体"/>
      <w:kern w:val="2"/>
      <w:sz w:val="32"/>
      <w:szCs w:val="32"/>
    </w:rPr>
  </w:style>
  <w:style w:type="paragraph" w:customStyle="1" w:styleId="16">
    <w:name w:val="Default"/>
    <w:qFormat/>
    <w:uiPriority w:val="99"/>
    <w:pPr>
      <w:widowControl w:val="0"/>
      <w:autoSpaceDE w:val="0"/>
      <w:autoSpaceDN w:val="0"/>
      <w:adjustRightInd w:val="0"/>
    </w:pPr>
    <w:rPr>
      <w:rFonts w:ascii="FangSong_GB2312" w:hAnsi="FangSong_GB2312" w:eastAsia="宋体" w:cs="FangSong_GB2312"/>
      <w:color w:val="000000"/>
      <w:sz w:val="24"/>
      <w:szCs w:val="24"/>
      <w:lang w:val="en-US" w:eastAsia="zh-CN" w:bidi="ar-SA"/>
    </w:rPr>
  </w:style>
  <w:style w:type="character" w:customStyle="1" w:styleId="17">
    <w:name w:val="正文文本缩进 3 Char"/>
    <w:link w:val="6"/>
    <w:semiHidden/>
    <w:qFormat/>
    <w:locked/>
    <w:uiPriority w:val="99"/>
    <w:rPr>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湘潭大学研招办</Company>
  <Pages>4</Pages>
  <Words>3805</Words>
  <Characters>4153</Characters>
  <Lines>30</Lines>
  <Paragraphs>8</Paragraphs>
  <TotalTime>263</TotalTime>
  <ScaleCrop>false</ScaleCrop>
  <LinksUpToDate>false</LinksUpToDate>
  <CharactersWithSpaces>4257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2019-07-01T00:09:00Z</dcterms:created>
  <dc:creator>李丽兰</dc:creator>
  <cp:lastModifiedBy>lenovo</cp:lastModifiedBy>
  <cp:lastPrinted>2018-07-16T02:14:00Z</cp:lastPrinted>
  <dcterms:modified xsi:type="dcterms:W3CDTF">2024-10-08T06:19:49Z</dcterms:modified>
  <dc:title>关于编制2002年硕士研究生招生专业目录的通知</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FBBD2659CD284391ACF470EDC4084C4E_13</vt:lpwstr>
  </property>
</Properties>
</file>