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775" w:right="1762" w:firstLine="32"/>
        <w:spacing w:before="160" w:line="298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昆明理工大学硕士研究生入学考试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《建筑技术理论与应用》考试大纲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2219"/>
        <w:spacing w:before="91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pStyle w:val="BodyText"/>
        <w:ind w:left="37"/>
        <w:spacing w:before="291" w:line="219" w:lineRule="auto"/>
        <w:outlineLvl w:val="1"/>
        <w:rPr/>
      </w:pPr>
      <w:r>
        <w:rPr>
          <w:b/>
          <w:bCs/>
          <w:spacing w:val="-9"/>
        </w:rPr>
        <w:t>一、试卷满分及考试时间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589"/>
        <w:spacing w:before="91" w:line="219" w:lineRule="auto"/>
        <w:rPr/>
      </w:pPr>
      <w:r>
        <w:rPr>
          <w:spacing w:val="-4"/>
        </w:rPr>
        <w:t>试卷满分为</w:t>
      </w:r>
      <w:r>
        <w:rPr>
          <w:spacing w:val="-34"/>
        </w:rPr>
        <w:t xml:space="preserve"> </w:t>
      </w:r>
      <w:r>
        <w:rPr>
          <w:spacing w:val="-4"/>
        </w:rPr>
        <w:t>150</w:t>
      </w:r>
      <w:r>
        <w:rPr>
          <w:spacing w:val="-50"/>
        </w:rPr>
        <w:t xml:space="preserve"> </w:t>
      </w:r>
      <w:r>
        <w:rPr>
          <w:spacing w:val="-4"/>
        </w:rPr>
        <w:t>分，考试时间为</w:t>
      </w:r>
      <w:r>
        <w:rPr>
          <w:spacing w:val="-39"/>
        </w:rPr>
        <w:t xml:space="preserve"> </w:t>
      </w:r>
      <w:r>
        <w:rPr>
          <w:spacing w:val="-4"/>
        </w:rPr>
        <w:t>180</w:t>
      </w:r>
      <w:r>
        <w:rPr>
          <w:spacing w:val="-49"/>
        </w:rPr>
        <w:t xml:space="preserve"> </w:t>
      </w:r>
      <w:r>
        <w:rPr>
          <w:spacing w:val="-4"/>
        </w:rPr>
        <w:t>分钟.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92" w:line="219" w:lineRule="auto"/>
        <w:outlineLvl w:val="1"/>
        <w:rPr/>
      </w:pPr>
      <w:r>
        <w:rPr>
          <w:b/>
          <w:bCs/>
          <w:spacing w:val="-7"/>
        </w:rPr>
        <w:t>二、答题方式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592"/>
        <w:spacing w:before="91" w:line="218" w:lineRule="auto"/>
        <w:rPr/>
      </w:pPr>
      <w:r>
        <w:rPr>
          <w:spacing w:val="1"/>
        </w:rPr>
        <w:t>答题方式为闭卷、笔试.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40"/>
        <w:spacing w:before="92" w:line="219" w:lineRule="auto"/>
        <w:rPr/>
      </w:pPr>
      <w:r>
        <w:rPr>
          <w:b/>
          <w:bCs/>
          <w:spacing w:val="-5"/>
        </w:rPr>
        <w:t>三、试卷的内容结构</w:t>
      </w:r>
      <w:r>
        <w:rPr>
          <w:spacing w:val="-5"/>
        </w:rPr>
        <w:t>（知识点）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ind w:left="589"/>
        <w:spacing w:before="91" w:line="223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6"/>
        </w:rPr>
        <w:t>1、建筑物理</w:t>
      </w:r>
      <w:r>
        <w:rPr>
          <w:rFonts w:ascii="KaiTi" w:hAnsi="KaiTi" w:eastAsia="KaiTi" w:cs="KaiTi"/>
          <w:sz w:val="28"/>
          <w:szCs w:val="28"/>
          <w:spacing w:val="1"/>
        </w:rPr>
        <w:t xml:space="preserve">                              </w:t>
      </w:r>
      <w:r>
        <w:rPr>
          <w:rFonts w:ascii="KaiTi" w:hAnsi="KaiTi" w:eastAsia="KaiTi" w:cs="KaiTi"/>
          <w:sz w:val="28"/>
          <w:szCs w:val="28"/>
          <w:spacing w:val="-6"/>
        </w:rPr>
        <w:t>约</w:t>
      </w:r>
      <w:r>
        <w:rPr>
          <w:rFonts w:ascii="KaiTi" w:hAnsi="KaiTi" w:eastAsia="KaiTi" w:cs="KaiTi"/>
          <w:sz w:val="28"/>
          <w:szCs w:val="28"/>
          <w:spacing w:val="-63"/>
        </w:rPr>
        <w:t xml:space="preserve"> </w:t>
      </w:r>
      <w:r>
        <w:rPr>
          <w:rFonts w:ascii="KaiTi" w:hAnsi="KaiTi" w:eastAsia="KaiTi" w:cs="KaiTi"/>
          <w:sz w:val="28"/>
          <w:szCs w:val="28"/>
          <w:spacing w:val="-6"/>
        </w:rPr>
        <w:t>50</w:t>
      </w:r>
      <w:r>
        <w:rPr>
          <w:rFonts w:ascii="KaiTi" w:hAnsi="KaiTi" w:eastAsia="KaiTi" w:cs="KaiTi"/>
          <w:sz w:val="28"/>
          <w:szCs w:val="28"/>
          <w:spacing w:val="-57"/>
        </w:rPr>
        <w:t xml:space="preserve"> </w:t>
      </w:r>
      <w:r>
        <w:rPr>
          <w:rFonts w:ascii="KaiTi" w:hAnsi="KaiTi" w:eastAsia="KaiTi" w:cs="KaiTi"/>
          <w:sz w:val="28"/>
          <w:szCs w:val="28"/>
          <w:spacing w:val="-6"/>
        </w:rPr>
        <w:t>分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left="572"/>
        <w:spacing w:before="91" w:line="220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2、建筑材料与构造</w:t>
      </w:r>
      <w:r>
        <w:rPr>
          <w:rFonts w:ascii="KaiTi" w:hAnsi="KaiTi" w:eastAsia="KaiTi" w:cs="KaiTi"/>
          <w:sz w:val="28"/>
          <w:szCs w:val="28"/>
          <w:spacing w:val="1"/>
        </w:rPr>
        <w:t xml:space="preserve">                        </w:t>
      </w:r>
      <w:r>
        <w:rPr>
          <w:rFonts w:ascii="KaiTi" w:hAnsi="KaiTi" w:eastAsia="KaiTi" w:cs="KaiTi"/>
          <w:sz w:val="28"/>
          <w:szCs w:val="28"/>
          <w:spacing w:val="-3"/>
        </w:rPr>
        <w:t>约</w:t>
      </w:r>
      <w:r>
        <w:rPr>
          <w:rFonts w:ascii="KaiTi" w:hAnsi="KaiTi" w:eastAsia="KaiTi" w:cs="KaiTi"/>
          <w:sz w:val="28"/>
          <w:szCs w:val="28"/>
          <w:spacing w:val="-61"/>
        </w:rPr>
        <w:t xml:space="preserve"> </w:t>
      </w:r>
      <w:r>
        <w:rPr>
          <w:rFonts w:ascii="KaiTi" w:hAnsi="KaiTi" w:eastAsia="KaiTi" w:cs="KaiTi"/>
          <w:sz w:val="28"/>
          <w:szCs w:val="28"/>
          <w:spacing w:val="-3"/>
        </w:rPr>
        <w:t>50</w:t>
      </w:r>
      <w:r>
        <w:rPr>
          <w:rFonts w:ascii="KaiTi" w:hAnsi="KaiTi" w:eastAsia="KaiTi" w:cs="KaiTi"/>
          <w:sz w:val="28"/>
          <w:szCs w:val="28"/>
          <w:spacing w:val="-57"/>
        </w:rPr>
        <w:t xml:space="preserve"> </w:t>
      </w:r>
      <w:r>
        <w:rPr>
          <w:rFonts w:ascii="KaiTi" w:hAnsi="KaiTi" w:eastAsia="KaiTi" w:cs="KaiTi"/>
          <w:sz w:val="28"/>
          <w:szCs w:val="28"/>
          <w:spacing w:val="-3"/>
        </w:rPr>
        <w:t>分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ind w:left="574"/>
        <w:spacing w:before="92" w:line="21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3、建筑力学与结构</w:t>
      </w:r>
      <w:r>
        <w:rPr>
          <w:rFonts w:ascii="KaiTi" w:hAnsi="KaiTi" w:eastAsia="KaiTi" w:cs="KaiTi"/>
          <w:sz w:val="28"/>
          <w:szCs w:val="28"/>
          <w:spacing w:val="1"/>
        </w:rPr>
        <w:t xml:space="preserve">                        </w:t>
      </w:r>
      <w:r>
        <w:rPr>
          <w:rFonts w:ascii="KaiTi" w:hAnsi="KaiTi" w:eastAsia="KaiTi" w:cs="KaiTi"/>
          <w:sz w:val="28"/>
          <w:szCs w:val="28"/>
          <w:spacing w:val="-3"/>
        </w:rPr>
        <w:t>约</w:t>
      </w:r>
      <w:r>
        <w:rPr>
          <w:rFonts w:ascii="KaiTi" w:hAnsi="KaiTi" w:eastAsia="KaiTi" w:cs="KaiTi"/>
          <w:sz w:val="28"/>
          <w:szCs w:val="28"/>
          <w:spacing w:val="-63"/>
        </w:rPr>
        <w:t xml:space="preserve"> </w:t>
      </w:r>
      <w:r>
        <w:rPr>
          <w:rFonts w:ascii="KaiTi" w:hAnsi="KaiTi" w:eastAsia="KaiTi" w:cs="KaiTi"/>
          <w:sz w:val="28"/>
          <w:szCs w:val="28"/>
          <w:spacing w:val="-3"/>
        </w:rPr>
        <w:t>50</w:t>
      </w:r>
      <w:r>
        <w:rPr>
          <w:rFonts w:ascii="KaiTi" w:hAnsi="KaiTi" w:eastAsia="KaiTi" w:cs="KaiTi"/>
          <w:sz w:val="28"/>
          <w:szCs w:val="28"/>
          <w:spacing w:val="-5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3"/>
        </w:rPr>
        <w:t>分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66"/>
        <w:spacing w:before="92" w:line="219" w:lineRule="auto"/>
        <w:outlineLvl w:val="1"/>
        <w:rPr/>
      </w:pPr>
      <w:r>
        <w:rPr>
          <w:b/>
          <w:bCs/>
          <w:spacing w:val="-8"/>
        </w:rPr>
        <w:t>四、试卷的题型结构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582" w:right="6637" w:firstLine="21"/>
        <w:spacing w:before="91" w:line="404" w:lineRule="auto"/>
        <w:jc w:val="both"/>
        <w:rPr/>
      </w:pPr>
      <w:r>
        <w:rPr>
          <w:spacing w:val="-6"/>
        </w:rPr>
        <w:t>1.词解题</w:t>
      </w:r>
      <w:r>
        <w:rPr>
          <w:spacing w:val="1"/>
        </w:rPr>
        <w:t xml:space="preserve"> </w:t>
      </w:r>
      <w:r>
        <w:rPr>
          <w:spacing w:val="-2"/>
        </w:rPr>
        <w:t>2.简答题</w:t>
      </w:r>
      <w:r>
        <w:rPr>
          <w:spacing w:val="3"/>
        </w:rPr>
        <w:t xml:space="preserve"> </w:t>
      </w:r>
      <w:r>
        <w:rPr>
          <w:spacing w:val="-2"/>
        </w:rPr>
        <w:t>3.论述题</w:t>
      </w:r>
      <w:r>
        <w:rPr>
          <w:spacing w:val="3"/>
        </w:rPr>
        <w:t xml:space="preserve"> </w:t>
      </w:r>
      <w:r>
        <w:rPr>
          <w:spacing w:val="-2"/>
        </w:rPr>
        <w:t>4.作图题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2358"/>
        <w:spacing w:before="91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pStyle w:val="BodyText"/>
        <w:ind w:left="45"/>
        <w:spacing w:before="292" w:line="217" w:lineRule="auto"/>
        <w:rPr/>
      </w:pPr>
      <w:r>
        <w:rPr>
          <w:spacing w:val="1"/>
        </w:rPr>
        <w:t>1、建筑物理：了解建筑的声光热环境的基</w:t>
      </w:r>
      <w:r>
        <w:rPr/>
        <w:t>本理论知识，掌握声光热</w:t>
      </w:r>
    </w:p>
    <w:p>
      <w:pPr>
        <w:spacing w:line="217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7" w:firstLine="5"/>
        <w:spacing w:before="181" w:line="402" w:lineRule="auto"/>
        <w:jc w:val="both"/>
        <w:rPr/>
      </w:pPr>
      <w:r>
        <w:rPr>
          <w:spacing w:val="-2"/>
        </w:rPr>
        <w:t>基本原理在建筑中的应用以及如何通过设计改善建筑物声光热环境。</w:t>
      </w:r>
      <w:r>
        <w:rPr>
          <w:spacing w:val="4"/>
        </w:rPr>
        <w:t xml:space="preserve"> </w:t>
      </w:r>
      <w:r>
        <w:rPr>
          <w:spacing w:val="-1"/>
        </w:rPr>
        <w:t>2、建筑材料与构造：</w:t>
      </w:r>
      <w:r>
        <w:rPr>
          <w:spacing w:val="-77"/>
        </w:rPr>
        <w:t xml:space="preserve"> </w:t>
      </w:r>
      <w:r>
        <w:rPr>
          <w:spacing w:val="-1"/>
        </w:rPr>
        <w:t>了解常用建筑材料和绿色建筑材料基础知识、</w:t>
      </w:r>
      <w:r>
        <w:rPr/>
        <w:t xml:space="preserve"> </w:t>
      </w:r>
      <w:r>
        <w:rPr>
          <w:spacing w:val="-1"/>
        </w:rPr>
        <w:t>掌握一般建筑构造原理及构造做法等。</w:t>
      </w:r>
    </w:p>
    <w:p>
      <w:pPr>
        <w:pStyle w:val="BodyText"/>
        <w:ind w:left="32" w:right="58" w:hanging="3"/>
        <w:spacing w:before="41" w:line="347" w:lineRule="auto"/>
        <w:rPr/>
      </w:pPr>
      <w:r>
        <w:rPr>
          <w:spacing w:val="-1"/>
        </w:rPr>
        <w:t>3、建筑力学与结构：</w:t>
      </w:r>
      <w:r>
        <w:rPr>
          <w:spacing w:val="-82"/>
        </w:rPr>
        <w:t xml:space="preserve"> </w:t>
      </w:r>
      <w:r>
        <w:rPr>
          <w:spacing w:val="-1"/>
        </w:rPr>
        <w:t>了解简单构件的外力作用下的效应变化情况，</w:t>
      </w:r>
      <w:r>
        <w:rPr/>
        <w:t xml:space="preserve"> </w:t>
      </w:r>
      <w:r>
        <w:rPr>
          <w:spacing w:val="-4"/>
        </w:rPr>
        <w:t>增强学生对建筑物结构体系的认识程度。掌握静定结构的简单内力计</w:t>
      </w:r>
      <w:r>
        <w:rPr>
          <w:spacing w:val="5"/>
        </w:rPr>
        <w:t xml:space="preserve"> </w:t>
      </w:r>
      <w:r>
        <w:rPr>
          <w:spacing w:val="-1"/>
        </w:rPr>
        <w:t>算，各类建筑结构形式的基本概念及特点。</w:t>
      </w:r>
    </w:p>
    <w:sectPr>
      <w:pgSz w:w="11907" w:h="16839"/>
      <w:pgMar w:top="1431" w:right="1742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研究生部研招字[2008]02号</dc:title>
  <dc:creator>YlmF</dc:creator>
  <dcterms:created xsi:type="dcterms:W3CDTF">2022-09-28T16:04:34Z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2024-10-14T10:24:40</vt:filetime>
  </property>
</Properties>
</file>