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DC4B0">
      <w:pPr>
        <w:spacing w:line="360" w:lineRule="auto"/>
        <w:jc w:val="center"/>
        <w:rPr>
          <w:rFonts w:hint="eastAsia" w:ascii="宋体" w:hAnsi="宋体" w:cs="宋体"/>
          <w:b/>
          <w:bCs/>
          <w:kern w:val="0"/>
          <w:sz w:val="32"/>
          <w:szCs w:val="32"/>
        </w:rPr>
      </w:pPr>
      <w:bookmarkStart w:id="0" w:name="_GoBack"/>
      <w:bookmarkEnd w:id="0"/>
      <w:r>
        <w:rPr>
          <w:rFonts w:hint="eastAsia" w:ascii="宋体" w:hAnsi="宋体" w:cs="宋体"/>
          <w:b/>
          <w:sz w:val="32"/>
          <w:szCs w:val="32"/>
        </w:rPr>
        <w:t>中央民族大学理学院</w:t>
      </w:r>
      <w:r>
        <w:rPr>
          <w:rFonts w:hint="eastAsia" w:ascii="宋体" w:hAnsi="宋体" w:cs="宋体"/>
          <w:b/>
          <w:bCs/>
          <w:sz w:val="32"/>
          <w:szCs w:val="32"/>
        </w:rPr>
        <w:t>202</w:t>
      </w:r>
      <w:r>
        <w:rPr>
          <w:rFonts w:ascii="宋体" w:hAnsi="宋体" w:cs="宋体"/>
          <w:b/>
          <w:bCs/>
          <w:sz w:val="32"/>
          <w:szCs w:val="32"/>
        </w:rPr>
        <w:t>5</w:t>
      </w:r>
      <w:r>
        <w:rPr>
          <w:rFonts w:hint="eastAsia" w:ascii="宋体" w:hAnsi="宋体" w:cs="宋体"/>
          <w:b/>
          <w:bCs/>
          <w:sz w:val="32"/>
          <w:szCs w:val="32"/>
        </w:rPr>
        <w:t>年电子信息</w:t>
      </w:r>
      <w:r>
        <w:rPr>
          <w:rFonts w:hint="eastAsia" w:ascii="宋体" w:hAnsi="宋体" w:cs="宋体"/>
          <w:b/>
          <w:bCs/>
          <w:sz w:val="32"/>
          <w:szCs w:val="32"/>
        </w:rPr>
        <w:t>专业</w:t>
      </w:r>
      <w:r>
        <w:rPr>
          <w:rFonts w:hint="eastAsia" w:ascii="宋体" w:hAnsi="宋体" w:cs="宋体"/>
          <w:b/>
          <w:bCs/>
          <w:sz w:val="32"/>
          <w:szCs w:val="32"/>
        </w:rPr>
        <w:t>硕士招生简章</w:t>
      </w:r>
    </w:p>
    <w:p w14:paraId="318F7E76">
      <w:pPr>
        <w:spacing w:line="360" w:lineRule="auto"/>
        <w:ind w:firstLine="562" w:firstLineChars="200"/>
        <w:rPr>
          <w:rFonts w:hint="eastAsia" w:ascii="宋体" w:hAnsi="宋体" w:cs="宋体"/>
          <w:b/>
          <w:kern w:val="0"/>
          <w:sz w:val="28"/>
          <w:szCs w:val="28"/>
        </w:rPr>
      </w:pPr>
    </w:p>
    <w:p w14:paraId="6C1F4BB8">
      <w:pPr>
        <w:spacing w:line="360" w:lineRule="auto"/>
        <w:ind w:firstLine="562" w:firstLineChars="200"/>
        <w:rPr>
          <w:rFonts w:hint="eastAsia" w:ascii="宋体" w:hAnsi="宋体" w:cs="宋体"/>
          <w:b/>
          <w:kern w:val="0"/>
          <w:sz w:val="28"/>
          <w:szCs w:val="28"/>
        </w:rPr>
      </w:pPr>
      <w:r>
        <w:rPr>
          <w:rFonts w:hint="eastAsia" w:ascii="宋体" w:hAnsi="宋体" w:cs="宋体"/>
          <w:b/>
          <w:kern w:val="0"/>
          <w:sz w:val="28"/>
          <w:szCs w:val="28"/>
        </w:rPr>
        <w:t>一、</w:t>
      </w:r>
      <w:r>
        <w:rPr>
          <w:rFonts w:hint="eastAsia" w:ascii="宋体" w:hAnsi="宋体" w:cs="宋体"/>
          <w:b/>
          <w:sz w:val="28"/>
          <w:szCs w:val="28"/>
        </w:rPr>
        <w:t>培养目标</w:t>
      </w:r>
    </w:p>
    <w:p w14:paraId="6D37E7D7">
      <w:pPr>
        <w:spacing w:line="360" w:lineRule="auto"/>
        <w:ind w:firstLine="560" w:firstLineChars="200"/>
        <w:rPr>
          <w:rFonts w:hint="eastAsia" w:ascii="宋体" w:hAnsi="宋体" w:cs="宋体"/>
          <w:b/>
          <w:kern w:val="0"/>
          <w:sz w:val="28"/>
          <w:szCs w:val="28"/>
        </w:rPr>
      </w:pPr>
      <w:r>
        <w:rPr>
          <w:rFonts w:hint="eastAsia" w:ascii="宋体" w:hAnsi="宋体" w:cs="宋体"/>
          <w:kern w:val="0"/>
          <w:sz w:val="28"/>
          <w:szCs w:val="28"/>
        </w:rPr>
        <w:t>本专业培养能够了解学科前沿、具有坚实的光学及相关学科基础知识、掌握解决相关科学研究和工程实践问题的先进技术方法和现代技术手段、具备工业化理念并能独立承担工程技术和工程管理职责的高层次应用型工程技术专门人才。</w:t>
      </w:r>
    </w:p>
    <w:p w14:paraId="1256E883">
      <w:pPr>
        <w:spacing w:line="360" w:lineRule="auto"/>
        <w:ind w:firstLine="562" w:firstLineChars="200"/>
        <w:rPr>
          <w:rFonts w:hint="eastAsia" w:ascii="宋体" w:hAnsi="宋体" w:cs="宋体"/>
          <w:b/>
          <w:kern w:val="0"/>
          <w:sz w:val="28"/>
          <w:szCs w:val="28"/>
        </w:rPr>
      </w:pPr>
      <w:r>
        <w:rPr>
          <w:rFonts w:hint="eastAsia" w:ascii="宋体" w:hAnsi="宋体" w:cs="宋体"/>
          <w:b/>
          <w:kern w:val="0"/>
          <w:sz w:val="28"/>
          <w:szCs w:val="28"/>
        </w:rPr>
        <w:t>二、拟招生计划</w:t>
      </w:r>
    </w:p>
    <w:p w14:paraId="04B3C8C8">
      <w:pPr>
        <w:spacing w:line="360" w:lineRule="auto"/>
        <w:ind w:firstLine="560" w:firstLineChars="200"/>
        <w:rPr>
          <w:rFonts w:hint="eastAsia" w:ascii="宋体" w:hAnsi="宋体" w:cs="宋体"/>
          <w:kern w:val="0"/>
          <w:sz w:val="28"/>
          <w:szCs w:val="28"/>
        </w:rPr>
      </w:pPr>
      <w:r>
        <w:rPr>
          <w:rFonts w:hint="eastAsia" w:ascii="宋体" w:hAnsi="宋体" w:cs="宋体"/>
          <w:sz w:val="28"/>
          <w:szCs w:val="28"/>
        </w:rPr>
        <w:t>拟招生计划以研究生院公布的202</w:t>
      </w:r>
      <w:r>
        <w:rPr>
          <w:rFonts w:ascii="宋体" w:hAnsi="宋体" w:cs="宋体"/>
          <w:sz w:val="28"/>
          <w:szCs w:val="28"/>
        </w:rPr>
        <w:t>5</w:t>
      </w:r>
      <w:r>
        <w:rPr>
          <w:rFonts w:hint="eastAsia" w:ascii="宋体" w:hAnsi="宋体" w:cs="宋体"/>
          <w:sz w:val="28"/>
          <w:szCs w:val="28"/>
        </w:rPr>
        <w:t>年硕士研究生招生专业目录为准</w:t>
      </w:r>
      <w:r>
        <w:rPr>
          <w:rFonts w:hint="eastAsia" w:ascii="宋体" w:hAnsi="宋体" w:cs="宋体"/>
          <w:kern w:val="0"/>
          <w:sz w:val="28"/>
          <w:szCs w:val="28"/>
        </w:rPr>
        <w:t>。</w:t>
      </w:r>
    </w:p>
    <w:p w14:paraId="11F17AF2">
      <w:pPr>
        <w:spacing w:line="360" w:lineRule="auto"/>
        <w:ind w:firstLine="422" w:firstLineChars="150"/>
        <w:rPr>
          <w:rFonts w:hint="eastAsia" w:ascii="宋体" w:hAnsi="宋体" w:cs="宋体"/>
          <w:b/>
          <w:kern w:val="0"/>
          <w:sz w:val="28"/>
          <w:szCs w:val="28"/>
        </w:rPr>
      </w:pPr>
      <w:r>
        <w:rPr>
          <w:rFonts w:hint="eastAsia" w:ascii="宋体" w:hAnsi="宋体" w:cs="宋体"/>
          <w:b/>
          <w:kern w:val="0"/>
          <w:sz w:val="28"/>
          <w:szCs w:val="28"/>
        </w:rPr>
        <w:t>三、研究方向</w:t>
      </w:r>
    </w:p>
    <w:p w14:paraId="468616DB">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电子信息专业的研究方向：</w:t>
      </w:r>
    </w:p>
    <w:p w14:paraId="3B973EB7">
      <w:pPr>
        <w:spacing w:line="360" w:lineRule="auto"/>
        <w:ind w:firstLine="424" w:firstLineChars="151"/>
        <w:rPr>
          <w:rFonts w:ascii="宋体"/>
          <w:b/>
          <w:bCs/>
          <w:sz w:val="24"/>
        </w:rPr>
      </w:pPr>
      <w:r>
        <w:rPr>
          <w:rFonts w:hint="eastAsia" w:ascii="宋体"/>
          <w:b/>
          <w:bCs/>
          <w:sz w:val="28"/>
          <w:szCs w:val="28"/>
        </w:rPr>
        <w:t>1.</w:t>
      </w:r>
      <w:r>
        <w:rPr>
          <w:rFonts w:hint="eastAsia" w:ascii="宋体"/>
          <w:b/>
          <w:bCs/>
          <w:sz w:val="28"/>
          <w:szCs w:val="28"/>
        </w:rPr>
        <w:tab/>
      </w:r>
      <w:r>
        <w:rPr>
          <w:rFonts w:hint="eastAsia" w:ascii="宋体"/>
          <w:b/>
          <w:bCs/>
          <w:sz w:val="28"/>
          <w:szCs w:val="28"/>
        </w:rPr>
        <w:t xml:space="preserve">光通信器件与系统 </w:t>
      </w:r>
    </w:p>
    <w:p w14:paraId="64B8674F">
      <w:pPr>
        <w:spacing w:line="360" w:lineRule="auto"/>
        <w:ind w:firstLine="537" w:firstLineChars="192"/>
        <w:rPr>
          <w:rFonts w:ascii="宋体"/>
          <w:sz w:val="28"/>
          <w:szCs w:val="28"/>
        </w:rPr>
      </w:pPr>
      <w:r>
        <w:rPr>
          <w:rFonts w:hint="eastAsia" w:ascii="宋体"/>
          <w:sz w:val="28"/>
          <w:szCs w:val="28"/>
        </w:rPr>
        <w:t>根据未来弹性光网络技术的发展需求，建立了以工程光学、软件工程和光纤技术交叉融合为特色的智能化通信光电子器件、光通信与光传感技术理论与实验研究平台，重点开展光电子器件与光通信系统的物理层和人工智能建模与仿真、基于相位全息技术的软件控制智能化通信光电子器件研制及其在光通信、光传感与全光信号处理等领域的应用技术研究。</w:t>
      </w:r>
    </w:p>
    <w:p w14:paraId="02FCABCE">
      <w:pPr>
        <w:spacing w:line="360" w:lineRule="auto"/>
        <w:ind w:firstLine="422" w:firstLineChars="150"/>
        <w:rPr>
          <w:rFonts w:ascii="宋体"/>
          <w:b/>
          <w:bCs/>
          <w:sz w:val="28"/>
          <w:szCs w:val="28"/>
        </w:rPr>
      </w:pPr>
      <w:r>
        <w:rPr>
          <w:rFonts w:hint="eastAsia" w:ascii="宋体"/>
          <w:b/>
          <w:bCs/>
          <w:sz w:val="28"/>
          <w:szCs w:val="28"/>
        </w:rPr>
        <w:t>2.</w:t>
      </w:r>
      <w:r>
        <w:rPr>
          <w:rFonts w:hint="eastAsia" w:ascii="宋体"/>
          <w:b/>
          <w:bCs/>
          <w:sz w:val="28"/>
          <w:szCs w:val="28"/>
        </w:rPr>
        <w:tab/>
      </w:r>
      <w:r>
        <w:rPr>
          <w:rFonts w:hint="eastAsia" w:ascii="宋体"/>
          <w:b/>
          <w:bCs/>
          <w:sz w:val="28"/>
          <w:szCs w:val="28"/>
        </w:rPr>
        <w:t>微纳光电材料与技术</w:t>
      </w:r>
    </w:p>
    <w:p w14:paraId="2025DBAC">
      <w:pPr>
        <w:spacing w:line="360" w:lineRule="auto"/>
        <w:ind w:firstLine="537" w:firstLineChars="192"/>
        <w:rPr>
          <w:rFonts w:ascii="宋体"/>
          <w:sz w:val="28"/>
          <w:szCs w:val="28"/>
        </w:rPr>
      </w:pPr>
      <w:r>
        <w:rPr>
          <w:rFonts w:hint="eastAsia" w:ascii="宋体"/>
          <w:sz w:val="28"/>
          <w:szCs w:val="28"/>
        </w:rPr>
        <w:t>开展异质结界面电荷转移与输运、微观结构调控及其与微纳材料光电性能之间构效关系等前沿基础研究；围绕环境治理、能源问题以及民族地区能源资源利用等方面的技术需求，开展具有新颖结构和优异特性的新型微纳光电材料的合成制备、性能表征及其在光催化水污染治理、热电转换系统、</w:t>
      </w:r>
      <w:r>
        <w:rPr>
          <w:rFonts w:ascii="宋体"/>
          <w:sz w:val="28"/>
          <w:szCs w:val="28"/>
        </w:rPr>
        <w:t>锂离子电池</w:t>
      </w:r>
      <w:r>
        <w:rPr>
          <w:rFonts w:hint="eastAsia" w:ascii="宋体"/>
          <w:sz w:val="28"/>
          <w:szCs w:val="28"/>
        </w:rPr>
        <w:t>等方面的应用技术研究。</w:t>
      </w:r>
      <w:r>
        <w:rPr>
          <w:rFonts w:hint="eastAsia" w:ascii="宋体"/>
          <w:sz w:val="28"/>
          <w:szCs w:val="28"/>
        </w:rPr>
        <w:tab/>
      </w:r>
    </w:p>
    <w:p w14:paraId="176548FB">
      <w:pPr>
        <w:spacing w:line="360" w:lineRule="auto"/>
        <w:ind w:firstLine="422" w:firstLineChars="150"/>
        <w:rPr>
          <w:rFonts w:ascii="宋体"/>
          <w:b/>
          <w:bCs/>
          <w:sz w:val="28"/>
          <w:szCs w:val="28"/>
        </w:rPr>
      </w:pPr>
      <w:r>
        <w:rPr>
          <w:rFonts w:hint="eastAsia" w:ascii="宋体"/>
          <w:b/>
          <w:bCs/>
          <w:sz w:val="28"/>
          <w:szCs w:val="28"/>
        </w:rPr>
        <w:t>3.</w:t>
      </w:r>
      <w:r>
        <w:rPr>
          <w:rFonts w:hint="eastAsia" w:ascii="宋体"/>
          <w:b/>
          <w:bCs/>
          <w:sz w:val="28"/>
          <w:szCs w:val="28"/>
        </w:rPr>
        <w:tab/>
      </w:r>
      <w:r>
        <w:rPr>
          <w:rFonts w:hint="eastAsia" w:ascii="宋体"/>
          <w:b/>
          <w:bCs/>
          <w:sz w:val="28"/>
          <w:szCs w:val="28"/>
        </w:rPr>
        <w:t>生物医学光子学</w:t>
      </w:r>
      <w:r>
        <w:rPr>
          <w:rFonts w:hint="eastAsia" w:ascii="宋体"/>
          <w:b/>
          <w:bCs/>
          <w:sz w:val="28"/>
          <w:szCs w:val="28"/>
        </w:rPr>
        <w:tab/>
      </w:r>
    </w:p>
    <w:p w14:paraId="674A880E">
      <w:pPr>
        <w:spacing w:line="360" w:lineRule="auto"/>
        <w:ind w:firstLine="537" w:firstLineChars="192"/>
        <w:rPr>
          <w:rFonts w:ascii="宋体"/>
          <w:sz w:val="28"/>
          <w:szCs w:val="28"/>
        </w:rPr>
      </w:pPr>
      <w:r>
        <w:rPr>
          <w:rFonts w:hint="eastAsia" w:ascii="宋体"/>
          <w:sz w:val="28"/>
          <w:szCs w:val="28"/>
        </w:rPr>
        <w:t>利用本学科点在光学信号处理、纳米光电材料与太赫兹时域光谱成像等方面的研究基础和技术平台，以光子学与生命科学的交叉融合为特色，针对当前医学领域在重大疾病预警和诊治以及民族医药成分的分析测定等方面的现实需求，重点开展以光化学效应和太赫兹技术为基础的肿瘤诊治相关功能性纳米材料的设计与制备、生物医学信息的获取与处理及其活体应用技术研究、激光</w:t>
      </w:r>
      <w:r>
        <w:rPr>
          <w:rFonts w:ascii="宋体"/>
          <w:sz w:val="28"/>
          <w:szCs w:val="28"/>
        </w:rPr>
        <w:t>技术在生物医学领域的应用等</w:t>
      </w:r>
      <w:r>
        <w:rPr>
          <w:rFonts w:hint="eastAsia" w:ascii="宋体"/>
          <w:sz w:val="28"/>
          <w:szCs w:val="28"/>
        </w:rPr>
        <w:t>。</w:t>
      </w:r>
    </w:p>
    <w:p w14:paraId="7318D82B">
      <w:pPr>
        <w:spacing w:line="360" w:lineRule="auto"/>
        <w:ind w:firstLine="422" w:firstLineChars="150"/>
        <w:rPr>
          <w:rFonts w:ascii="宋体"/>
          <w:b/>
          <w:bCs/>
          <w:sz w:val="28"/>
          <w:szCs w:val="28"/>
        </w:rPr>
      </w:pPr>
      <w:r>
        <w:rPr>
          <w:rFonts w:hint="eastAsia" w:ascii="宋体"/>
          <w:b/>
          <w:bCs/>
          <w:sz w:val="28"/>
          <w:szCs w:val="28"/>
        </w:rPr>
        <w:t>4.</w:t>
      </w:r>
      <w:r>
        <w:rPr>
          <w:rFonts w:hint="eastAsia" w:ascii="宋体"/>
          <w:b/>
          <w:bCs/>
          <w:sz w:val="28"/>
          <w:szCs w:val="28"/>
        </w:rPr>
        <w:tab/>
      </w:r>
      <w:r>
        <w:rPr>
          <w:rFonts w:hint="eastAsia" w:ascii="宋体"/>
          <w:b/>
          <w:bCs/>
          <w:sz w:val="28"/>
          <w:szCs w:val="28"/>
        </w:rPr>
        <w:t>微纳光子学</w:t>
      </w:r>
    </w:p>
    <w:p w14:paraId="129F3ADC">
      <w:pPr>
        <w:spacing w:line="360" w:lineRule="auto"/>
        <w:ind w:firstLine="420" w:firstLineChars="150"/>
        <w:rPr>
          <w:rFonts w:ascii="宋体"/>
          <w:b/>
          <w:bCs/>
          <w:sz w:val="28"/>
          <w:szCs w:val="28"/>
        </w:rPr>
      </w:pPr>
      <w:r>
        <w:rPr>
          <w:rFonts w:hint="eastAsia" w:ascii="宋体"/>
          <w:sz w:val="28"/>
          <w:szCs w:val="28"/>
        </w:rPr>
        <w:t xml:space="preserve">围绕光子带隙调控、表面等离子体局域场增强和光子态密度设计等新兴光学领域的基础科学问题，针对光通信、光传感与光信号处理等领域的若干应用需求，重点开展基于有机光学材料、金属纳米材料和微纳加工工艺的光场调控技术在低噪声光子晶体激光器、新型光学滤波器、高灵敏光学传感和亚波长成像等前沿领域的应用基础研究。  </w:t>
      </w:r>
      <w:r>
        <w:rPr>
          <w:rFonts w:ascii="宋体"/>
          <w:sz w:val="28"/>
          <w:szCs w:val="28"/>
        </w:rPr>
        <w:t xml:space="preserve">    </w:t>
      </w:r>
    </w:p>
    <w:p w14:paraId="45E9BF62">
      <w:pPr>
        <w:spacing w:line="360" w:lineRule="auto"/>
        <w:ind w:firstLine="711" w:firstLineChars="253"/>
        <w:rPr>
          <w:rFonts w:ascii="宋体"/>
          <w:b/>
          <w:bCs/>
          <w:sz w:val="28"/>
          <w:szCs w:val="28"/>
        </w:rPr>
      </w:pPr>
      <w:r>
        <w:rPr>
          <w:rFonts w:ascii="宋体"/>
          <w:b/>
          <w:bCs/>
          <w:sz w:val="28"/>
          <w:szCs w:val="28"/>
        </w:rPr>
        <w:t>5.</w:t>
      </w:r>
      <w:r>
        <w:rPr>
          <w:rFonts w:hint="eastAsia" w:ascii="宋体"/>
          <w:b/>
          <w:bCs/>
          <w:sz w:val="28"/>
          <w:szCs w:val="28"/>
        </w:rPr>
        <w:t>半导体光电子学</w:t>
      </w:r>
      <w:r>
        <w:rPr>
          <w:rFonts w:hint="eastAsia" w:ascii="宋体"/>
          <w:b/>
          <w:bCs/>
          <w:sz w:val="28"/>
          <w:szCs w:val="28"/>
        </w:rPr>
        <w:tab/>
      </w:r>
    </w:p>
    <w:p w14:paraId="08949909">
      <w:pPr>
        <w:spacing w:line="360" w:lineRule="auto"/>
        <w:ind w:firstLine="560" w:firstLineChars="200"/>
        <w:rPr>
          <w:rFonts w:hint="eastAsia" w:ascii="宋体"/>
          <w:sz w:val="28"/>
          <w:szCs w:val="28"/>
        </w:rPr>
      </w:pPr>
      <w:r>
        <w:rPr>
          <w:rFonts w:hint="eastAsia" w:ascii="宋体"/>
          <w:sz w:val="28"/>
          <w:szCs w:val="28"/>
        </w:rPr>
        <w:t>针对未来光电子集成芯片发展需求，重点开展硅基光电子集成芯片关键</w:t>
      </w:r>
      <w:r>
        <w:rPr>
          <w:rFonts w:ascii="宋体"/>
          <w:sz w:val="28"/>
          <w:szCs w:val="28"/>
        </w:rPr>
        <w:t>材料与器件</w:t>
      </w:r>
      <w:r>
        <w:rPr>
          <w:rFonts w:hint="eastAsia" w:ascii="宋体"/>
          <w:sz w:val="28"/>
          <w:szCs w:val="28"/>
        </w:rPr>
        <w:t>（宽光谱微光夜视成像</w:t>
      </w:r>
      <w:r>
        <w:rPr>
          <w:rFonts w:ascii="宋体"/>
          <w:sz w:val="28"/>
          <w:szCs w:val="28"/>
        </w:rPr>
        <w:t>技术</w:t>
      </w:r>
      <w:r>
        <w:rPr>
          <w:rFonts w:hint="eastAsia" w:ascii="宋体"/>
          <w:sz w:val="28"/>
          <w:szCs w:val="28"/>
        </w:rPr>
        <w:t>、全固态</w:t>
      </w:r>
      <w:r>
        <w:rPr>
          <w:rFonts w:ascii="宋体"/>
          <w:sz w:val="28"/>
          <w:szCs w:val="28"/>
        </w:rPr>
        <w:t>激光雷达关键技术</w:t>
      </w:r>
      <w:r>
        <w:rPr>
          <w:rFonts w:hint="eastAsia" w:ascii="宋体"/>
          <w:sz w:val="28"/>
          <w:szCs w:val="28"/>
        </w:rPr>
        <w:t>等）、单光子探测材料</w:t>
      </w:r>
      <w:r>
        <w:rPr>
          <w:rFonts w:ascii="宋体"/>
          <w:sz w:val="28"/>
          <w:szCs w:val="28"/>
        </w:rPr>
        <w:t>与芯片</w:t>
      </w:r>
      <w:r>
        <w:rPr>
          <w:rFonts w:hint="eastAsia" w:ascii="宋体"/>
          <w:sz w:val="28"/>
          <w:szCs w:val="28"/>
        </w:rPr>
        <w:t>、有机</w:t>
      </w:r>
      <w:r>
        <w:rPr>
          <w:rFonts w:ascii="宋体"/>
          <w:sz w:val="28"/>
          <w:szCs w:val="28"/>
        </w:rPr>
        <w:t>半导体材料与器件</w:t>
      </w:r>
      <w:r>
        <w:rPr>
          <w:rFonts w:hint="eastAsia" w:ascii="宋体"/>
          <w:sz w:val="28"/>
          <w:szCs w:val="28"/>
        </w:rPr>
        <w:t>（非线性高速调制器、激光器</w:t>
      </w:r>
      <w:r>
        <w:rPr>
          <w:rFonts w:ascii="宋体"/>
          <w:sz w:val="28"/>
          <w:szCs w:val="28"/>
        </w:rPr>
        <w:t>等</w:t>
      </w:r>
      <w:r>
        <w:rPr>
          <w:rFonts w:hint="eastAsia" w:ascii="宋体"/>
          <w:sz w:val="28"/>
          <w:szCs w:val="28"/>
        </w:rPr>
        <w:t>）</w:t>
      </w:r>
      <w:r>
        <w:rPr>
          <w:rFonts w:ascii="宋体"/>
          <w:sz w:val="28"/>
          <w:szCs w:val="28"/>
        </w:rPr>
        <w:t>、</w:t>
      </w:r>
      <w:r>
        <w:rPr>
          <w:rFonts w:hint="eastAsia" w:ascii="宋体"/>
          <w:sz w:val="28"/>
          <w:szCs w:val="28"/>
        </w:rPr>
        <w:t>柔性</w:t>
      </w:r>
      <w:r>
        <w:rPr>
          <w:rFonts w:ascii="宋体"/>
          <w:sz w:val="28"/>
          <w:szCs w:val="28"/>
        </w:rPr>
        <w:t>电子</w:t>
      </w:r>
      <w:r>
        <w:rPr>
          <w:rFonts w:hint="eastAsia" w:ascii="宋体"/>
          <w:sz w:val="28"/>
          <w:szCs w:val="28"/>
        </w:rPr>
        <w:t>材料</w:t>
      </w:r>
      <w:r>
        <w:rPr>
          <w:rFonts w:ascii="宋体"/>
          <w:sz w:val="28"/>
          <w:szCs w:val="28"/>
        </w:rPr>
        <w:t>与器件、半导体纳米材料与器件</w:t>
      </w:r>
      <w:r>
        <w:rPr>
          <w:rFonts w:hint="eastAsia" w:ascii="宋体"/>
          <w:sz w:val="28"/>
          <w:szCs w:val="28"/>
        </w:rPr>
        <w:t>、</w:t>
      </w:r>
      <w:r>
        <w:rPr>
          <w:rFonts w:ascii="宋体"/>
          <w:sz w:val="28"/>
          <w:szCs w:val="28"/>
        </w:rPr>
        <w:t>高光谱技术</w:t>
      </w:r>
      <w:r>
        <w:rPr>
          <w:rFonts w:hint="eastAsia" w:ascii="宋体"/>
          <w:sz w:val="28"/>
          <w:szCs w:val="28"/>
        </w:rPr>
        <w:t>等符合国家需求和民族特色的关键光电子材料与芯片的前沿应用基础研究。</w:t>
      </w:r>
    </w:p>
    <w:p w14:paraId="4BB2016F">
      <w:pPr>
        <w:spacing w:line="360" w:lineRule="auto"/>
        <w:ind w:firstLine="562" w:firstLineChars="200"/>
        <w:rPr>
          <w:rFonts w:hint="eastAsia" w:ascii="宋体" w:hAnsi="宋体" w:cs="宋体"/>
          <w:b/>
          <w:kern w:val="0"/>
          <w:sz w:val="28"/>
          <w:szCs w:val="28"/>
        </w:rPr>
      </w:pPr>
      <w:r>
        <w:rPr>
          <w:rFonts w:hint="eastAsia" w:ascii="宋体" w:hAnsi="宋体" w:cs="宋体"/>
          <w:b/>
          <w:kern w:val="0"/>
          <w:sz w:val="28"/>
          <w:szCs w:val="28"/>
        </w:rPr>
        <w:t>四、报考条件</w:t>
      </w:r>
    </w:p>
    <w:p w14:paraId="1A125629">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报名参加电子信息硕士</w:t>
      </w:r>
      <w:r>
        <w:rPr>
          <w:rFonts w:hint="eastAsia" w:ascii="宋体" w:hAnsi="宋体" w:cs="宋体"/>
          <w:kern w:val="0"/>
          <w:sz w:val="28"/>
          <w:szCs w:val="28"/>
          <w:lang w:val="en-US" w:eastAsia="zh-CN"/>
        </w:rPr>
        <w:t>专业</w:t>
      </w:r>
      <w:r>
        <w:rPr>
          <w:rFonts w:hint="eastAsia" w:ascii="宋体" w:hAnsi="宋体" w:cs="宋体"/>
          <w:kern w:val="0"/>
          <w:sz w:val="28"/>
          <w:szCs w:val="28"/>
        </w:rPr>
        <w:t>学位研究生招生考试的人员，须符合下列条件：</w:t>
      </w:r>
    </w:p>
    <w:p w14:paraId="25C7BE46">
      <w:pPr>
        <w:spacing w:line="360" w:lineRule="auto"/>
        <w:ind w:firstLine="560" w:firstLineChars="200"/>
        <w:rPr>
          <w:rFonts w:hint="eastAsia" w:ascii="宋体" w:hAnsi="宋体" w:cs="宋体"/>
          <w:sz w:val="28"/>
          <w:szCs w:val="28"/>
        </w:rPr>
      </w:pPr>
      <w:r>
        <w:rPr>
          <w:rFonts w:hint="eastAsia" w:ascii="宋体" w:hAnsi="宋体" w:cs="宋体"/>
          <w:kern w:val="0"/>
          <w:sz w:val="28"/>
          <w:szCs w:val="28"/>
        </w:rPr>
        <w:t>（一）</w:t>
      </w:r>
      <w:r>
        <w:rPr>
          <w:rFonts w:hint="eastAsia" w:ascii="宋体" w:hAnsi="宋体" w:cs="宋体"/>
          <w:sz w:val="28"/>
          <w:szCs w:val="28"/>
        </w:rPr>
        <w:t>中华人民共和国公民。</w:t>
      </w:r>
    </w:p>
    <w:p w14:paraId="17F80C9A">
      <w:pPr>
        <w:spacing w:line="360" w:lineRule="auto"/>
        <w:ind w:firstLine="560" w:firstLineChars="200"/>
        <w:rPr>
          <w:rFonts w:hint="eastAsia" w:ascii="宋体" w:hAnsi="宋体" w:cs="宋体"/>
          <w:sz w:val="28"/>
          <w:szCs w:val="28"/>
        </w:rPr>
      </w:pPr>
      <w:r>
        <w:rPr>
          <w:rFonts w:hint="eastAsia" w:ascii="宋体" w:hAnsi="宋体" w:cs="宋体"/>
          <w:sz w:val="28"/>
          <w:szCs w:val="28"/>
        </w:rPr>
        <w:t>（二）拥护中国共产党的领导，愿为社会主义现代化建设服务，品德良好，遵纪守法。</w:t>
      </w:r>
    </w:p>
    <w:p w14:paraId="37AE797B">
      <w:pPr>
        <w:spacing w:line="360" w:lineRule="auto"/>
        <w:ind w:firstLine="560" w:firstLineChars="200"/>
        <w:rPr>
          <w:rFonts w:hint="eastAsia" w:ascii="宋体" w:hAnsi="宋体" w:cs="宋体"/>
          <w:sz w:val="28"/>
          <w:szCs w:val="28"/>
        </w:rPr>
      </w:pPr>
      <w:r>
        <w:rPr>
          <w:rFonts w:hint="eastAsia" w:ascii="宋体" w:hAnsi="宋体" w:cs="宋体"/>
          <w:sz w:val="28"/>
          <w:szCs w:val="28"/>
        </w:rPr>
        <w:t>（三）考生的学历必须符合下列条件之一：</w:t>
      </w:r>
    </w:p>
    <w:p w14:paraId="338E01EC">
      <w:pPr>
        <w:spacing w:line="360" w:lineRule="auto"/>
        <w:ind w:firstLine="560" w:firstLineChars="200"/>
        <w:rPr>
          <w:rFonts w:hint="eastAsia" w:ascii="宋体" w:hAnsi="宋体" w:cs="宋体"/>
          <w:sz w:val="28"/>
          <w:szCs w:val="28"/>
        </w:rPr>
      </w:pPr>
      <w:r>
        <w:rPr>
          <w:rFonts w:hint="eastAsia" w:ascii="宋体" w:hAnsi="宋体" w:cs="宋体"/>
          <w:sz w:val="28"/>
          <w:szCs w:val="28"/>
        </w:rPr>
        <w:t>1.全日制应届本科毕业生，</w:t>
      </w:r>
      <w:r>
        <w:rPr>
          <w:rFonts w:ascii="宋体" w:hAnsi="宋体" w:cs="宋体"/>
          <w:sz w:val="28"/>
          <w:szCs w:val="28"/>
        </w:rPr>
        <w:t>且能</w:t>
      </w:r>
      <w:r>
        <w:rPr>
          <w:rFonts w:hint="eastAsia" w:ascii="宋体" w:hAnsi="宋体" w:cs="宋体"/>
          <w:sz w:val="28"/>
          <w:szCs w:val="28"/>
        </w:rPr>
        <w:t>在</w:t>
      </w:r>
      <w:r>
        <w:rPr>
          <w:rFonts w:ascii="宋体" w:hAnsi="宋体" w:cs="宋体"/>
          <w:sz w:val="28"/>
          <w:szCs w:val="28"/>
        </w:rPr>
        <w:t>入学前获得</w:t>
      </w:r>
      <w:r>
        <w:rPr>
          <w:rFonts w:hint="eastAsia" w:ascii="宋体" w:hAnsi="宋体" w:cs="宋体"/>
          <w:sz w:val="28"/>
          <w:szCs w:val="28"/>
        </w:rPr>
        <w:t>毕业证、</w:t>
      </w:r>
      <w:r>
        <w:rPr>
          <w:rFonts w:ascii="宋体" w:hAnsi="宋体" w:cs="宋体"/>
          <w:sz w:val="28"/>
          <w:szCs w:val="28"/>
        </w:rPr>
        <w:t>学士学位</w:t>
      </w:r>
      <w:r>
        <w:rPr>
          <w:rFonts w:hint="eastAsia" w:ascii="宋体" w:hAnsi="宋体" w:cs="宋体"/>
          <w:sz w:val="28"/>
          <w:szCs w:val="28"/>
        </w:rPr>
        <w:t>；</w:t>
      </w:r>
    </w:p>
    <w:p w14:paraId="09DCD5FA">
      <w:pPr>
        <w:spacing w:line="360" w:lineRule="auto"/>
        <w:ind w:firstLine="560" w:firstLineChars="200"/>
        <w:rPr>
          <w:rFonts w:hint="eastAsia" w:ascii="宋体" w:hAnsi="宋体" w:cs="宋体"/>
          <w:sz w:val="28"/>
          <w:szCs w:val="28"/>
        </w:rPr>
      </w:pPr>
      <w:r>
        <w:rPr>
          <w:rFonts w:hint="eastAsia" w:ascii="宋体" w:hAnsi="宋体" w:cs="宋体"/>
          <w:sz w:val="28"/>
          <w:szCs w:val="28"/>
        </w:rPr>
        <w:t>2.全日制往届本科毕业生且已取得学士学位。</w:t>
      </w:r>
    </w:p>
    <w:p w14:paraId="3EA7ABCF">
      <w:pPr>
        <w:spacing w:line="360" w:lineRule="auto"/>
        <w:ind w:firstLine="560" w:firstLineChars="200"/>
        <w:rPr>
          <w:rFonts w:ascii="宋体" w:hAnsi="宋体" w:cs="宋体"/>
          <w:sz w:val="28"/>
          <w:szCs w:val="28"/>
        </w:rPr>
      </w:pPr>
      <w:r>
        <w:rPr>
          <w:rFonts w:hint="eastAsia" w:ascii="宋体" w:hAnsi="宋体" w:cs="宋体"/>
          <w:sz w:val="28"/>
          <w:szCs w:val="28"/>
        </w:rPr>
        <w:t>（四）身体健康状况符合国家和招生单位规定的体检要求。</w:t>
      </w:r>
    </w:p>
    <w:p w14:paraId="44F889E7">
      <w:pPr>
        <w:spacing w:line="360" w:lineRule="auto"/>
        <w:ind w:firstLine="560" w:firstLineChars="200"/>
        <w:rPr>
          <w:rFonts w:hint="eastAsia" w:ascii="宋体" w:hAnsi="宋体" w:cs="宋体"/>
          <w:sz w:val="28"/>
          <w:szCs w:val="28"/>
        </w:rPr>
      </w:pPr>
      <w:r>
        <w:rPr>
          <w:rFonts w:hint="eastAsia" w:ascii="宋体" w:hAnsi="宋体" w:cs="宋体"/>
          <w:sz w:val="28"/>
          <w:szCs w:val="28"/>
        </w:rPr>
        <w:t>（五）其他方面根据教育部有关通知要求执行。</w:t>
      </w:r>
    </w:p>
    <w:p w14:paraId="18BC091C">
      <w:pPr>
        <w:spacing w:line="360" w:lineRule="auto"/>
        <w:rPr>
          <w:rFonts w:hint="eastAsia" w:ascii="宋体" w:hAnsi="宋体" w:cs="宋体"/>
          <w:b/>
          <w:sz w:val="28"/>
          <w:szCs w:val="28"/>
        </w:rPr>
      </w:pPr>
      <w:r>
        <w:rPr>
          <w:rFonts w:hint="eastAsia" w:ascii="宋体" w:hAnsi="宋体" w:cs="宋体"/>
          <w:b/>
          <w:sz w:val="28"/>
          <w:szCs w:val="28"/>
        </w:rPr>
        <w:t>五、报名方式、时间及地点</w:t>
      </w:r>
    </w:p>
    <w:p w14:paraId="74FA8DDD">
      <w:pPr>
        <w:spacing w:line="360" w:lineRule="auto"/>
        <w:ind w:firstLine="560" w:firstLineChars="200"/>
        <w:rPr>
          <w:rFonts w:hint="eastAsia" w:ascii="宋体" w:hAnsi="宋体" w:cs="宋体"/>
          <w:sz w:val="28"/>
          <w:szCs w:val="28"/>
        </w:rPr>
      </w:pPr>
      <w:r>
        <w:rPr>
          <w:rFonts w:hint="eastAsia" w:ascii="宋体" w:hAnsi="宋体" w:cs="宋体"/>
          <w:sz w:val="28"/>
          <w:szCs w:val="28"/>
        </w:rPr>
        <w:t>报名方式及时间、地点参见教育部当年通知，请考生及时关注教育部、中国研究生招生信息网（公网网址：http：//yz.chsi.com.cn ，教育网址：</w:t>
      </w:r>
      <w:r>
        <w:rPr>
          <w:rFonts w:hint="eastAsia" w:ascii="宋体" w:hAnsi="宋体" w:cs="宋体"/>
          <w:sz w:val="28"/>
          <w:szCs w:val="28"/>
        </w:rPr>
        <w:fldChar w:fldCharType="begin"/>
      </w:r>
      <w:r>
        <w:rPr>
          <w:rFonts w:hint="eastAsia" w:ascii="宋体" w:hAnsi="宋体" w:cs="宋体"/>
          <w:sz w:val="28"/>
          <w:szCs w:val="28"/>
        </w:rPr>
        <w:instrText xml:space="preserve"> HYPERLINK "http://yz.chsi.cn" </w:instrText>
      </w:r>
      <w:r>
        <w:rPr>
          <w:rFonts w:hint="eastAsia" w:ascii="宋体" w:hAnsi="宋体" w:cs="宋体"/>
          <w:sz w:val="28"/>
          <w:szCs w:val="28"/>
        </w:rPr>
        <w:fldChar w:fldCharType="separate"/>
      </w:r>
      <w:r>
        <w:rPr>
          <w:rStyle w:val="7"/>
          <w:rFonts w:hint="eastAsia" w:ascii="宋体" w:hAnsi="宋体" w:cs="宋体"/>
          <w:color w:val="auto"/>
          <w:sz w:val="28"/>
          <w:szCs w:val="28"/>
          <w:u w:val="none"/>
        </w:rPr>
        <w:t>http://yz.chsi.cn</w:t>
      </w:r>
      <w:r>
        <w:rPr>
          <w:rFonts w:hint="eastAsia" w:ascii="宋体" w:hAnsi="宋体" w:cs="宋体"/>
          <w:sz w:val="28"/>
          <w:szCs w:val="28"/>
        </w:rPr>
        <w:fldChar w:fldCharType="end"/>
      </w:r>
      <w:r>
        <w:rPr>
          <w:rFonts w:hint="eastAsia" w:ascii="宋体" w:hAnsi="宋体" w:cs="宋体"/>
          <w:sz w:val="28"/>
          <w:szCs w:val="28"/>
        </w:rPr>
        <w:t>）及中央民族大学研究生院网站上的相关通知公告。</w:t>
      </w:r>
    </w:p>
    <w:p w14:paraId="32A3D821">
      <w:pPr>
        <w:spacing w:line="360" w:lineRule="auto"/>
        <w:rPr>
          <w:rFonts w:hint="eastAsia" w:ascii="宋体" w:hAnsi="宋体" w:cs="宋体"/>
          <w:b/>
          <w:sz w:val="28"/>
          <w:szCs w:val="28"/>
        </w:rPr>
      </w:pPr>
      <w:r>
        <w:rPr>
          <w:rFonts w:hint="eastAsia" w:ascii="宋体" w:hAnsi="宋体" w:cs="宋体"/>
          <w:b/>
          <w:sz w:val="28"/>
          <w:szCs w:val="28"/>
        </w:rPr>
        <w:t>六、考试及录取</w:t>
      </w:r>
    </w:p>
    <w:p w14:paraId="77B10E83">
      <w:pPr>
        <w:spacing w:line="360" w:lineRule="auto"/>
        <w:ind w:firstLine="560" w:firstLineChars="200"/>
        <w:rPr>
          <w:rFonts w:hint="eastAsia" w:ascii="宋体" w:hAnsi="宋体" w:cs="宋体"/>
          <w:sz w:val="28"/>
          <w:szCs w:val="28"/>
        </w:rPr>
      </w:pPr>
      <w:r>
        <w:rPr>
          <w:rFonts w:hint="eastAsia" w:ascii="宋体" w:hAnsi="宋体" w:cs="宋体"/>
          <w:sz w:val="28"/>
          <w:szCs w:val="28"/>
        </w:rPr>
        <w:t>（一）初试</w:t>
      </w:r>
    </w:p>
    <w:p w14:paraId="1CF2F81F">
      <w:pPr>
        <w:spacing w:line="360" w:lineRule="auto"/>
        <w:ind w:firstLine="560" w:firstLineChars="200"/>
        <w:rPr>
          <w:rFonts w:hint="eastAsia" w:ascii="宋体" w:hAnsi="宋体" w:cs="宋体"/>
          <w:sz w:val="28"/>
          <w:szCs w:val="28"/>
        </w:rPr>
      </w:pPr>
      <w:r>
        <w:rPr>
          <w:rFonts w:hint="eastAsia" w:ascii="宋体" w:hAnsi="宋体" w:cs="宋体"/>
          <w:sz w:val="28"/>
          <w:szCs w:val="28"/>
        </w:rPr>
        <w:t>初试日期以教育部公布为准，考场</w:t>
      </w:r>
      <w:r>
        <w:rPr>
          <w:rFonts w:hint="eastAsia" w:ascii="宋体" w:hAnsi="宋体" w:cs="宋体"/>
          <w:sz w:val="28"/>
          <w:szCs w:val="28"/>
          <w:lang w:val="en-US" w:eastAsia="zh-CN"/>
        </w:rPr>
        <w:t>按照</w:t>
      </w:r>
      <w:r>
        <w:rPr>
          <w:rFonts w:hint="eastAsia" w:ascii="宋体" w:hAnsi="宋体" w:cs="宋体"/>
          <w:sz w:val="28"/>
          <w:szCs w:val="28"/>
        </w:rPr>
        <w:t>报考点</w:t>
      </w:r>
      <w:r>
        <w:rPr>
          <w:rFonts w:hint="eastAsia" w:ascii="宋体" w:hAnsi="宋体" w:cs="宋体"/>
          <w:sz w:val="28"/>
          <w:szCs w:val="28"/>
          <w:lang w:val="en-US" w:eastAsia="zh-CN"/>
        </w:rPr>
        <w:t>安排为准</w:t>
      </w:r>
      <w:r>
        <w:rPr>
          <w:rFonts w:hint="eastAsia" w:ascii="宋体" w:hAnsi="宋体" w:cs="宋体"/>
          <w:sz w:val="28"/>
          <w:szCs w:val="28"/>
        </w:rPr>
        <w:t>。</w:t>
      </w:r>
    </w:p>
    <w:p w14:paraId="697AC5CF">
      <w:pPr>
        <w:spacing w:line="360" w:lineRule="auto"/>
        <w:ind w:firstLine="560" w:firstLineChars="200"/>
        <w:rPr>
          <w:rFonts w:hint="eastAsia" w:ascii="宋体" w:hAnsi="宋体" w:cs="宋体"/>
          <w:sz w:val="28"/>
          <w:szCs w:val="28"/>
        </w:rPr>
      </w:pPr>
      <w:r>
        <w:rPr>
          <w:rFonts w:hint="eastAsia" w:ascii="宋体" w:hAnsi="宋体" w:cs="宋体"/>
          <w:sz w:val="28"/>
          <w:szCs w:val="28"/>
        </w:rPr>
        <w:t>初试科目：思想政治理论；英语二；数学二；电磁场与电磁波。其中，思想政治理论、英语二和数学二为全国统考，电磁场与电磁波为中央民族大学自命题。</w:t>
      </w:r>
    </w:p>
    <w:p w14:paraId="4538AB74">
      <w:pPr>
        <w:spacing w:line="360" w:lineRule="auto"/>
        <w:ind w:firstLine="560" w:firstLineChars="200"/>
        <w:rPr>
          <w:rFonts w:hint="eastAsia" w:ascii="宋体" w:hAnsi="宋体" w:cs="宋体"/>
          <w:sz w:val="28"/>
          <w:szCs w:val="28"/>
        </w:rPr>
      </w:pPr>
      <w:r>
        <w:rPr>
          <w:rFonts w:hint="eastAsia" w:ascii="宋体" w:hAnsi="宋体" w:cs="宋体"/>
          <w:sz w:val="28"/>
          <w:szCs w:val="28"/>
        </w:rPr>
        <w:t>（二）复试及录取</w:t>
      </w:r>
    </w:p>
    <w:p w14:paraId="63F2E457">
      <w:pPr>
        <w:spacing w:line="360" w:lineRule="auto"/>
        <w:ind w:firstLine="560" w:firstLineChars="200"/>
        <w:rPr>
          <w:rFonts w:hint="eastAsia" w:ascii="宋体" w:hAnsi="宋体" w:cs="宋体"/>
          <w:sz w:val="28"/>
          <w:szCs w:val="28"/>
        </w:rPr>
      </w:pPr>
      <w:r>
        <w:rPr>
          <w:rFonts w:hint="eastAsia" w:ascii="宋体" w:hAnsi="宋体" w:cs="宋体"/>
          <w:sz w:val="28"/>
          <w:szCs w:val="28"/>
        </w:rPr>
        <w:t>复试及录取由学校组织。复试在教育部公布</w:t>
      </w:r>
      <w:r>
        <w:rPr>
          <w:rFonts w:hint="eastAsia" w:ascii="宋体" w:hAnsi="宋体" w:cs="宋体"/>
          <w:sz w:val="28"/>
          <w:szCs w:val="28"/>
          <w:lang w:val="en-US" w:eastAsia="zh-CN"/>
        </w:rPr>
        <w:t>国家</w:t>
      </w:r>
      <w:r>
        <w:rPr>
          <w:rFonts w:hint="eastAsia" w:ascii="宋体" w:hAnsi="宋体" w:cs="宋体"/>
          <w:sz w:val="28"/>
          <w:szCs w:val="28"/>
        </w:rPr>
        <w:t>线后进行，一般在202</w:t>
      </w:r>
      <w:r>
        <w:rPr>
          <w:rFonts w:ascii="宋体" w:hAnsi="宋体" w:cs="宋体"/>
          <w:sz w:val="28"/>
          <w:szCs w:val="28"/>
        </w:rPr>
        <w:t>5</w:t>
      </w:r>
      <w:r>
        <w:rPr>
          <w:rFonts w:hint="eastAsia" w:ascii="宋体" w:hAnsi="宋体" w:cs="宋体"/>
          <w:sz w:val="28"/>
          <w:szCs w:val="28"/>
        </w:rPr>
        <w:t>年4月。达到国家</w:t>
      </w:r>
      <w:r>
        <w:rPr>
          <w:rFonts w:hint="eastAsia" w:ascii="宋体" w:hAnsi="宋体" w:cs="宋体"/>
          <w:sz w:val="28"/>
          <w:szCs w:val="28"/>
          <w:lang w:val="en-US" w:eastAsia="zh-CN"/>
        </w:rPr>
        <w:t>线</w:t>
      </w:r>
      <w:r>
        <w:rPr>
          <w:rFonts w:hint="eastAsia" w:ascii="宋体" w:hAnsi="宋体" w:cs="宋体"/>
          <w:sz w:val="28"/>
          <w:szCs w:val="28"/>
        </w:rPr>
        <w:t>和</w:t>
      </w:r>
      <w:r>
        <w:rPr>
          <w:rFonts w:ascii="宋体" w:hAnsi="宋体" w:cs="宋体"/>
          <w:sz w:val="28"/>
          <w:szCs w:val="28"/>
        </w:rPr>
        <w:t>学校</w:t>
      </w:r>
      <w:r>
        <w:rPr>
          <w:rFonts w:hint="eastAsia" w:ascii="宋体" w:hAnsi="宋体" w:cs="宋体"/>
          <w:sz w:val="28"/>
          <w:szCs w:val="28"/>
        </w:rPr>
        <w:t>划定的复试分数线的考生，通过复试后，根据学校录取</w:t>
      </w:r>
      <w:r>
        <w:rPr>
          <w:rFonts w:ascii="宋体" w:hAnsi="宋体" w:cs="宋体"/>
          <w:sz w:val="28"/>
          <w:szCs w:val="28"/>
        </w:rPr>
        <w:t>原则</w:t>
      </w:r>
      <w:r>
        <w:rPr>
          <w:rFonts w:hint="eastAsia" w:ascii="宋体" w:hAnsi="宋体" w:cs="宋体"/>
          <w:sz w:val="28"/>
          <w:szCs w:val="28"/>
        </w:rPr>
        <w:t>择优录取。</w:t>
      </w:r>
    </w:p>
    <w:p w14:paraId="2662C424">
      <w:pPr>
        <w:spacing w:line="360" w:lineRule="auto"/>
        <w:rPr>
          <w:rFonts w:hint="eastAsia" w:ascii="宋体" w:hAnsi="宋体" w:cs="宋体"/>
          <w:b/>
          <w:sz w:val="28"/>
          <w:szCs w:val="28"/>
        </w:rPr>
      </w:pPr>
      <w:r>
        <w:rPr>
          <w:rFonts w:hint="eastAsia" w:ascii="宋体" w:hAnsi="宋体" w:cs="宋体"/>
          <w:b/>
          <w:sz w:val="28"/>
          <w:szCs w:val="28"/>
        </w:rPr>
        <w:t>七、学习期限及培养方式</w:t>
      </w:r>
    </w:p>
    <w:p w14:paraId="2684091C">
      <w:pPr>
        <w:spacing w:line="360" w:lineRule="auto"/>
        <w:ind w:firstLine="560" w:firstLineChars="200"/>
        <w:rPr>
          <w:rFonts w:hint="eastAsia" w:ascii="宋体" w:hAnsi="宋体" w:cs="宋体"/>
          <w:sz w:val="28"/>
          <w:szCs w:val="28"/>
        </w:rPr>
      </w:pPr>
      <w:r>
        <w:rPr>
          <w:rFonts w:hint="eastAsia" w:ascii="宋体" w:hAnsi="宋体" w:cs="宋体"/>
          <w:sz w:val="28"/>
          <w:szCs w:val="28"/>
        </w:rPr>
        <w:t>全日制电子信息硕士</w:t>
      </w:r>
      <w:r>
        <w:rPr>
          <w:rFonts w:hint="eastAsia" w:ascii="宋体" w:hAnsi="宋体" w:cs="宋体"/>
          <w:sz w:val="28"/>
          <w:szCs w:val="28"/>
          <w:lang w:val="en-US" w:eastAsia="zh-CN"/>
        </w:rPr>
        <w:t>基本</w:t>
      </w:r>
      <w:r>
        <w:rPr>
          <w:rFonts w:hint="eastAsia" w:ascii="宋体" w:hAnsi="宋体" w:cs="宋体"/>
          <w:sz w:val="28"/>
          <w:szCs w:val="28"/>
        </w:rPr>
        <w:t>学制为3年。</w:t>
      </w:r>
    </w:p>
    <w:p w14:paraId="297E72F2">
      <w:pPr>
        <w:spacing w:line="360" w:lineRule="auto"/>
        <w:ind w:firstLine="560" w:firstLineChars="200"/>
        <w:rPr>
          <w:rFonts w:hint="eastAsia" w:ascii="宋体" w:hAnsi="宋体" w:cs="宋体"/>
          <w:sz w:val="28"/>
          <w:szCs w:val="28"/>
        </w:rPr>
      </w:pPr>
      <w:r>
        <w:rPr>
          <w:rFonts w:hint="eastAsia" w:ascii="宋体" w:hAnsi="宋体" w:cs="宋体"/>
          <w:sz w:val="28"/>
          <w:szCs w:val="28"/>
        </w:rPr>
        <w:t>学习期间，学</w:t>
      </w:r>
      <w:r>
        <w:rPr>
          <w:rFonts w:hint="eastAsia" w:ascii="宋体" w:hAnsi="宋体" w:cs="宋体"/>
          <w:sz w:val="28"/>
          <w:szCs w:val="28"/>
          <w:lang w:val="en-US" w:eastAsia="zh-CN"/>
        </w:rPr>
        <w:t>生</w:t>
      </w:r>
      <w:r>
        <w:rPr>
          <w:rFonts w:hint="eastAsia" w:ascii="宋体" w:hAnsi="宋体" w:cs="宋体"/>
          <w:sz w:val="28"/>
          <w:szCs w:val="28"/>
        </w:rPr>
        <w:t>脱产学习，课程学习和实践活动相结合，课程学习采用讲授、自学、研讨、调研、听学术报告等相结合的方式，并安排电子信息相关实践活动。</w:t>
      </w:r>
    </w:p>
    <w:p w14:paraId="19EF2163">
      <w:pPr>
        <w:spacing w:line="360" w:lineRule="auto"/>
        <w:ind w:firstLine="560" w:firstLineChars="200"/>
        <w:rPr>
          <w:rFonts w:hint="eastAsia" w:ascii="宋体" w:hAnsi="宋体" w:cs="宋体"/>
          <w:sz w:val="28"/>
          <w:szCs w:val="28"/>
        </w:rPr>
      </w:pPr>
      <w:r>
        <w:rPr>
          <w:rFonts w:hint="eastAsia" w:ascii="宋体" w:hAnsi="宋体" w:cs="宋体"/>
          <w:sz w:val="28"/>
          <w:szCs w:val="28"/>
        </w:rPr>
        <w:t>食宿由学校统一安排，费用自理。</w:t>
      </w:r>
    </w:p>
    <w:p w14:paraId="5A1FB88A">
      <w:pPr>
        <w:spacing w:line="360" w:lineRule="auto"/>
        <w:rPr>
          <w:rFonts w:hint="eastAsia" w:ascii="宋体" w:hAnsi="宋体" w:cs="宋体"/>
          <w:b/>
          <w:sz w:val="28"/>
          <w:szCs w:val="28"/>
        </w:rPr>
      </w:pPr>
      <w:r>
        <w:rPr>
          <w:rFonts w:hint="eastAsia" w:ascii="宋体" w:hAnsi="宋体" w:cs="宋体"/>
          <w:b/>
          <w:sz w:val="28"/>
          <w:szCs w:val="28"/>
        </w:rPr>
        <w:t>八、学位、学历授予</w:t>
      </w:r>
    </w:p>
    <w:p w14:paraId="15B5AB65">
      <w:pPr>
        <w:spacing w:line="360" w:lineRule="auto"/>
        <w:ind w:firstLine="560" w:firstLineChars="200"/>
        <w:rPr>
          <w:rFonts w:hint="eastAsia" w:ascii="宋体" w:hAnsi="宋体" w:cs="宋体"/>
          <w:sz w:val="28"/>
          <w:szCs w:val="28"/>
        </w:rPr>
      </w:pPr>
      <w:r>
        <w:rPr>
          <w:rFonts w:hint="eastAsia" w:ascii="宋体" w:hAnsi="宋体" w:cs="宋体"/>
          <w:sz w:val="28"/>
          <w:szCs w:val="28"/>
        </w:rPr>
        <w:t>学习期满、修满规定学分、成绩合格并完成论文等规定培养环节者，授予工程硕士专业学位，颁发工程硕士专业学位证书和毕业证书。</w:t>
      </w:r>
    </w:p>
    <w:p w14:paraId="79415270">
      <w:pPr>
        <w:spacing w:line="360" w:lineRule="auto"/>
        <w:rPr>
          <w:rFonts w:hint="eastAsia" w:ascii="宋体" w:hAnsi="宋体" w:cs="宋体"/>
          <w:b/>
          <w:sz w:val="28"/>
          <w:szCs w:val="28"/>
        </w:rPr>
      </w:pPr>
      <w:r>
        <w:rPr>
          <w:rFonts w:hint="eastAsia" w:ascii="宋体" w:hAnsi="宋体" w:cs="宋体"/>
          <w:b/>
          <w:sz w:val="28"/>
          <w:szCs w:val="28"/>
        </w:rPr>
        <w:t>九、培养费用</w:t>
      </w:r>
    </w:p>
    <w:p w14:paraId="06EC2C55">
      <w:pPr>
        <w:spacing w:line="360" w:lineRule="auto"/>
        <w:ind w:firstLine="560" w:firstLineChars="200"/>
        <w:rPr>
          <w:rFonts w:hint="eastAsia" w:ascii="宋体" w:hAnsi="宋体" w:cs="宋体"/>
          <w:sz w:val="28"/>
          <w:szCs w:val="28"/>
        </w:rPr>
      </w:pPr>
      <w:r>
        <w:rPr>
          <w:rFonts w:hint="eastAsia" w:ascii="宋体" w:hAnsi="宋体" w:cs="宋体"/>
          <w:sz w:val="28"/>
          <w:szCs w:val="28"/>
        </w:rPr>
        <w:t>根据国家有关规定，所有录取的研究生都要缴纳学费，学费</w:t>
      </w:r>
      <w:r>
        <w:rPr>
          <w:rFonts w:ascii="宋体" w:hAnsi="宋体" w:cs="宋体"/>
          <w:sz w:val="28"/>
          <w:szCs w:val="28"/>
        </w:rPr>
        <w:t>每年每生</w:t>
      </w:r>
      <w:r>
        <w:rPr>
          <w:rFonts w:hint="eastAsia" w:ascii="宋体" w:hAnsi="宋体" w:cs="宋体"/>
          <w:sz w:val="28"/>
          <w:szCs w:val="28"/>
        </w:rPr>
        <w:t>1</w:t>
      </w:r>
      <w:r>
        <w:rPr>
          <w:rFonts w:ascii="宋体" w:hAnsi="宋体" w:cs="宋体"/>
          <w:sz w:val="28"/>
          <w:szCs w:val="28"/>
        </w:rPr>
        <w:t>0000</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学校将按国家和北京市的规定公布学费标准，实施奖助制度。</w:t>
      </w:r>
    </w:p>
    <w:p w14:paraId="6547AEEB">
      <w:pPr>
        <w:spacing w:line="360" w:lineRule="auto"/>
        <w:ind w:firstLine="560" w:firstLineChars="200"/>
        <w:rPr>
          <w:rFonts w:hint="eastAsia" w:ascii="宋体" w:hAnsi="宋体" w:cs="宋体"/>
          <w:sz w:val="28"/>
          <w:szCs w:val="28"/>
        </w:rPr>
      </w:pPr>
      <w:r>
        <w:rPr>
          <w:rFonts w:hint="eastAsia" w:ascii="宋体" w:hAnsi="宋体" w:cs="宋体"/>
          <w:sz w:val="28"/>
          <w:szCs w:val="28"/>
        </w:rPr>
        <w:t>教材资料费按实际费用由学生承担。</w:t>
      </w:r>
    </w:p>
    <w:p w14:paraId="41C5DA7F">
      <w:pPr>
        <w:spacing w:line="360" w:lineRule="auto"/>
        <w:rPr>
          <w:rFonts w:hint="eastAsia" w:ascii="宋体" w:hAnsi="宋体" w:cs="宋体"/>
          <w:b/>
          <w:sz w:val="28"/>
          <w:szCs w:val="28"/>
        </w:rPr>
      </w:pPr>
      <w:r>
        <w:rPr>
          <w:rFonts w:hint="eastAsia" w:ascii="宋体" w:hAnsi="宋体" w:cs="宋体"/>
          <w:b/>
          <w:sz w:val="28"/>
          <w:szCs w:val="28"/>
        </w:rPr>
        <w:t>十、其他</w:t>
      </w:r>
    </w:p>
    <w:p w14:paraId="393DDC60">
      <w:pPr>
        <w:spacing w:line="360" w:lineRule="auto"/>
        <w:ind w:firstLine="560" w:firstLineChars="200"/>
        <w:rPr>
          <w:rFonts w:hint="eastAsia" w:ascii="宋体" w:hAnsi="宋体" w:cs="宋体"/>
          <w:sz w:val="28"/>
          <w:szCs w:val="28"/>
        </w:rPr>
      </w:pPr>
      <w:r>
        <w:rPr>
          <w:rFonts w:hint="eastAsia" w:ascii="宋体" w:hAnsi="宋体" w:cs="宋体"/>
          <w:sz w:val="28"/>
          <w:szCs w:val="28"/>
        </w:rPr>
        <w:t>其他未尽事宜参见招生各阶段教育部、北京教育考试院及中央民族大学研招办研招工作通知及公告。</w:t>
      </w:r>
    </w:p>
    <w:p w14:paraId="5CA7EC74">
      <w:pPr>
        <w:spacing w:line="360" w:lineRule="auto"/>
        <w:rPr>
          <w:rFonts w:hint="eastAsia" w:ascii="宋体" w:hAnsi="宋体" w:cs="宋体"/>
          <w:b/>
          <w:sz w:val="28"/>
          <w:szCs w:val="28"/>
        </w:rPr>
      </w:pPr>
      <w:r>
        <w:rPr>
          <w:rFonts w:hint="eastAsia" w:ascii="宋体" w:hAnsi="宋体" w:cs="宋体"/>
          <w:b/>
          <w:sz w:val="28"/>
          <w:szCs w:val="28"/>
        </w:rPr>
        <w:t>十一、联系方式</w:t>
      </w:r>
    </w:p>
    <w:p w14:paraId="38D544CB">
      <w:pPr>
        <w:spacing w:line="360" w:lineRule="auto"/>
        <w:ind w:firstLine="560" w:firstLineChars="200"/>
        <w:rPr>
          <w:rFonts w:hint="eastAsia" w:ascii="宋体" w:hAnsi="宋体" w:cs="宋体"/>
          <w:b/>
          <w:sz w:val="28"/>
          <w:szCs w:val="28"/>
        </w:rPr>
      </w:pPr>
      <w:r>
        <w:rPr>
          <w:rFonts w:hint="eastAsia" w:ascii="宋体" w:hAnsi="宋体" w:cs="宋体"/>
          <w:sz w:val="28"/>
          <w:szCs w:val="28"/>
        </w:rPr>
        <w:t>通讯地址：北京市海淀区中关村南大街27号中央民族大学理学院研究生与科研管理办公室；邮编：100081</w:t>
      </w:r>
    </w:p>
    <w:p w14:paraId="0DA3BEB2">
      <w:pPr>
        <w:spacing w:line="360" w:lineRule="auto"/>
        <w:ind w:firstLine="560" w:firstLineChars="200"/>
        <w:rPr>
          <w:rFonts w:hint="eastAsia" w:ascii="宋体" w:hAnsi="宋体" w:cs="宋体"/>
          <w:b/>
          <w:sz w:val="28"/>
          <w:szCs w:val="28"/>
        </w:rPr>
      </w:pPr>
      <w:r>
        <w:rPr>
          <w:rFonts w:hint="eastAsia" w:ascii="宋体" w:hAnsi="宋体" w:cs="宋体"/>
          <w:sz w:val="28"/>
          <w:szCs w:val="28"/>
        </w:rPr>
        <w:t>咨询电话：010-68933910-114，联系人：赵老师</w:t>
      </w:r>
    </w:p>
    <w:p w14:paraId="313B7631">
      <w:pPr>
        <w:spacing w:line="360" w:lineRule="auto"/>
        <w:ind w:firstLine="562" w:firstLineChars="200"/>
        <w:rPr>
          <w:rFonts w:hint="eastAsia" w:ascii="宋体" w:hAnsi="宋体" w:cs="宋体"/>
          <w:b/>
          <w:sz w:val="28"/>
          <w:szCs w:val="28"/>
        </w:rPr>
      </w:pPr>
    </w:p>
    <w:p w14:paraId="37AC8258">
      <w:pPr>
        <w:spacing w:line="360" w:lineRule="auto"/>
        <w:ind w:firstLine="562" w:firstLineChars="200"/>
        <w:rPr>
          <w:rFonts w:hint="eastAsia" w:ascii="宋体" w:hAnsi="宋体" w:cs="宋体"/>
          <w:sz w:val="28"/>
          <w:szCs w:val="28"/>
        </w:rPr>
      </w:pPr>
      <w:r>
        <w:rPr>
          <w:rFonts w:hint="eastAsia" w:ascii="宋体" w:hAnsi="宋体" w:cs="宋体"/>
          <w:b/>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GE3ZjM1MjU2NTMyZmMwNWQ5MzFlNTRlYjVmMDMifQ=="/>
  </w:docVars>
  <w:rsids>
    <w:rsidRoot w:val="008F4A85"/>
    <w:rsid w:val="00003526"/>
    <w:rsid w:val="000133B5"/>
    <w:rsid w:val="00041C9F"/>
    <w:rsid w:val="000430B6"/>
    <w:rsid w:val="00053F93"/>
    <w:rsid w:val="0005481A"/>
    <w:rsid w:val="000658D7"/>
    <w:rsid w:val="000673CE"/>
    <w:rsid w:val="000A50E7"/>
    <w:rsid w:val="000B61E6"/>
    <w:rsid w:val="000D2188"/>
    <w:rsid w:val="000D67D8"/>
    <w:rsid w:val="00107F5D"/>
    <w:rsid w:val="00121C16"/>
    <w:rsid w:val="00123940"/>
    <w:rsid w:val="0013703F"/>
    <w:rsid w:val="00140332"/>
    <w:rsid w:val="001551AE"/>
    <w:rsid w:val="001557E0"/>
    <w:rsid w:val="00184C2B"/>
    <w:rsid w:val="001A4E58"/>
    <w:rsid w:val="001A7CD9"/>
    <w:rsid w:val="001B2680"/>
    <w:rsid w:val="001D5E6C"/>
    <w:rsid w:val="00202711"/>
    <w:rsid w:val="00203A06"/>
    <w:rsid w:val="00206114"/>
    <w:rsid w:val="00210D99"/>
    <w:rsid w:val="00217683"/>
    <w:rsid w:val="0022269F"/>
    <w:rsid w:val="00252EC0"/>
    <w:rsid w:val="002767E3"/>
    <w:rsid w:val="002B161B"/>
    <w:rsid w:val="002E0A00"/>
    <w:rsid w:val="002E6C8D"/>
    <w:rsid w:val="00300FBB"/>
    <w:rsid w:val="00307D22"/>
    <w:rsid w:val="00332C77"/>
    <w:rsid w:val="003653F9"/>
    <w:rsid w:val="00375E3F"/>
    <w:rsid w:val="0038218B"/>
    <w:rsid w:val="003F4993"/>
    <w:rsid w:val="003F77C4"/>
    <w:rsid w:val="004020A2"/>
    <w:rsid w:val="0043314A"/>
    <w:rsid w:val="004376FE"/>
    <w:rsid w:val="0044348D"/>
    <w:rsid w:val="00447540"/>
    <w:rsid w:val="00473069"/>
    <w:rsid w:val="00474D3C"/>
    <w:rsid w:val="004922C4"/>
    <w:rsid w:val="004961F0"/>
    <w:rsid w:val="004A7D19"/>
    <w:rsid w:val="004D68E0"/>
    <w:rsid w:val="00500EEE"/>
    <w:rsid w:val="00515B7B"/>
    <w:rsid w:val="00524297"/>
    <w:rsid w:val="005326BC"/>
    <w:rsid w:val="00546B52"/>
    <w:rsid w:val="00573B02"/>
    <w:rsid w:val="00594488"/>
    <w:rsid w:val="005B0D56"/>
    <w:rsid w:val="005C5811"/>
    <w:rsid w:val="005D3696"/>
    <w:rsid w:val="005E5CF7"/>
    <w:rsid w:val="00600665"/>
    <w:rsid w:val="00626648"/>
    <w:rsid w:val="006335F5"/>
    <w:rsid w:val="00636C54"/>
    <w:rsid w:val="00671488"/>
    <w:rsid w:val="006944FA"/>
    <w:rsid w:val="006E01B7"/>
    <w:rsid w:val="006F1B92"/>
    <w:rsid w:val="006F796C"/>
    <w:rsid w:val="00786D61"/>
    <w:rsid w:val="007A2E0D"/>
    <w:rsid w:val="007F0F7C"/>
    <w:rsid w:val="007F1D79"/>
    <w:rsid w:val="00811B16"/>
    <w:rsid w:val="00820111"/>
    <w:rsid w:val="00843D0D"/>
    <w:rsid w:val="00853CCC"/>
    <w:rsid w:val="00867673"/>
    <w:rsid w:val="008B3068"/>
    <w:rsid w:val="008B57C5"/>
    <w:rsid w:val="008F4A85"/>
    <w:rsid w:val="00900344"/>
    <w:rsid w:val="00905DD1"/>
    <w:rsid w:val="0090735A"/>
    <w:rsid w:val="00915E88"/>
    <w:rsid w:val="00920DA2"/>
    <w:rsid w:val="0093253F"/>
    <w:rsid w:val="00944DA6"/>
    <w:rsid w:val="00955C0D"/>
    <w:rsid w:val="0096703E"/>
    <w:rsid w:val="00991CF2"/>
    <w:rsid w:val="009D4892"/>
    <w:rsid w:val="009E6493"/>
    <w:rsid w:val="009F45A8"/>
    <w:rsid w:val="00A14FB4"/>
    <w:rsid w:val="00A2030B"/>
    <w:rsid w:val="00A778D2"/>
    <w:rsid w:val="00A81C82"/>
    <w:rsid w:val="00A9584A"/>
    <w:rsid w:val="00AA2AA8"/>
    <w:rsid w:val="00AE18B6"/>
    <w:rsid w:val="00B00E04"/>
    <w:rsid w:val="00B04089"/>
    <w:rsid w:val="00B145AB"/>
    <w:rsid w:val="00B21325"/>
    <w:rsid w:val="00B22260"/>
    <w:rsid w:val="00B26135"/>
    <w:rsid w:val="00B27985"/>
    <w:rsid w:val="00B81C10"/>
    <w:rsid w:val="00BB6F7F"/>
    <w:rsid w:val="00BD181C"/>
    <w:rsid w:val="00BF1131"/>
    <w:rsid w:val="00BF5D15"/>
    <w:rsid w:val="00C01B64"/>
    <w:rsid w:val="00C24CE6"/>
    <w:rsid w:val="00C31821"/>
    <w:rsid w:val="00C3321A"/>
    <w:rsid w:val="00C4655A"/>
    <w:rsid w:val="00C6403B"/>
    <w:rsid w:val="00C77442"/>
    <w:rsid w:val="00CD6841"/>
    <w:rsid w:val="00CF4C1B"/>
    <w:rsid w:val="00D053A5"/>
    <w:rsid w:val="00D445DE"/>
    <w:rsid w:val="00D45F18"/>
    <w:rsid w:val="00D560B5"/>
    <w:rsid w:val="00D60559"/>
    <w:rsid w:val="00D676D2"/>
    <w:rsid w:val="00D71E61"/>
    <w:rsid w:val="00D9767B"/>
    <w:rsid w:val="00DC31A5"/>
    <w:rsid w:val="00DD3CF8"/>
    <w:rsid w:val="00DE3A98"/>
    <w:rsid w:val="00DE5103"/>
    <w:rsid w:val="00DF5033"/>
    <w:rsid w:val="00E2537A"/>
    <w:rsid w:val="00E71903"/>
    <w:rsid w:val="00E72C67"/>
    <w:rsid w:val="00EA3320"/>
    <w:rsid w:val="00EC701F"/>
    <w:rsid w:val="00EE3461"/>
    <w:rsid w:val="00EE635E"/>
    <w:rsid w:val="00F026B7"/>
    <w:rsid w:val="00F25E1F"/>
    <w:rsid w:val="00F260F3"/>
    <w:rsid w:val="00F62B22"/>
    <w:rsid w:val="00F849EA"/>
    <w:rsid w:val="00F8530B"/>
    <w:rsid w:val="00FA0AF0"/>
    <w:rsid w:val="00FA3FEA"/>
    <w:rsid w:val="00FA776D"/>
    <w:rsid w:val="035E7112"/>
    <w:rsid w:val="04991A26"/>
    <w:rsid w:val="07D530C6"/>
    <w:rsid w:val="0CCB7F80"/>
    <w:rsid w:val="0FCF5015"/>
    <w:rsid w:val="15581EF6"/>
    <w:rsid w:val="170B255B"/>
    <w:rsid w:val="1813069B"/>
    <w:rsid w:val="184964FC"/>
    <w:rsid w:val="1A6504A4"/>
    <w:rsid w:val="1ED3045A"/>
    <w:rsid w:val="249C11CC"/>
    <w:rsid w:val="28CB504B"/>
    <w:rsid w:val="2D1462C6"/>
    <w:rsid w:val="33AE7E36"/>
    <w:rsid w:val="35C83CF1"/>
    <w:rsid w:val="3A7D2B77"/>
    <w:rsid w:val="3BDB39B1"/>
    <w:rsid w:val="4192020E"/>
    <w:rsid w:val="43BF18FA"/>
    <w:rsid w:val="4F5322AB"/>
    <w:rsid w:val="4F6E322F"/>
    <w:rsid w:val="538A5CE6"/>
    <w:rsid w:val="596671F9"/>
    <w:rsid w:val="5B0D08FF"/>
    <w:rsid w:val="61F9421F"/>
    <w:rsid w:val="625F2A70"/>
    <w:rsid w:val="6B95177B"/>
    <w:rsid w:val="712A2014"/>
    <w:rsid w:val="75D15C09"/>
    <w:rsid w:val="768768FB"/>
    <w:rsid w:val="779C2267"/>
    <w:rsid w:val="78765600"/>
    <w:rsid w:val="7AF657C0"/>
    <w:rsid w:val="7B381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uiPriority w:val="0"/>
    <w:rPr>
      <w:color w:val="0000FF"/>
      <w:u w:val="single"/>
    </w:rPr>
  </w:style>
  <w:style w:type="character" w:customStyle="1" w:styleId="8">
    <w:name w:val="页脚 字符"/>
    <w:link w:val="2"/>
    <w:uiPriority w:val="0"/>
    <w:rPr>
      <w:kern w:val="2"/>
      <w:sz w:val="18"/>
      <w:szCs w:val="18"/>
    </w:rPr>
  </w:style>
  <w:style w:type="character" w:customStyle="1" w:styleId="9">
    <w:name w:val="页眉 字符"/>
    <w:link w:val="3"/>
    <w:uiPriority w:val="0"/>
    <w:rPr>
      <w:kern w:val="2"/>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5</Pages>
  <Words>1873</Words>
  <Characters>1948</Characters>
  <Lines>14</Lines>
  <Paragraphs>4</Paragraphs>
  <TotalTime>4</TotalTime>
  <ScaleCrop>false</ScaleCrop>
  <LinksUpToDate>false</LinksUpToDate>
  <CharactersWithSpaces>1994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2018-09-13T08:26:00Z</dcterms:created>
  <dc:creator>FZ</dc:creator>
  <cp:lastModifiedBy>vertesyuan</cp:lastModifiedBy>
  <cp:lastPrinted>2015-09-18T00:27:00Z</cp:lastPrinted>
  <dcterms:modified xsi:type="dcterms:W3CDTF">2024-10-14T02:46:38Z</dcterms:modified>
  <dc:title>中央民族大学2013年教育硕士（数学教育）研究生招生简章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10B65FE1BF3448A797DA85B5F5984CA1_13</vt:lpwstr>
  </property>
</Properties>
</file>