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F599E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665D7D4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697249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DC8A34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095A98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84BCE0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43D5EB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B2B8CF2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lang/>
        </w:rPr>
        <w:drawing>
          <wp:inline distT="0" distB="0" distL="114300" distR="114300">
            <wp:extent cx="2650490" cy="480060"/>
            <wp:effectExtent l="0" t="0" r="16510" b="1524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2F73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44F7499E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《区域经济学》科目大纲</w:t>
      </w:r>
    </w:p>
    <w:p w14:paraId="7FCA93EE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(科目代码：789)</w:t>
      </w:r>
    </w:p>
    <w:p w14:paraId="7D9C526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C97C3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3F2703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1E2675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9EF0CF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E2A8FF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773DD6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C4FB03C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商学院         </w:t>
      </w:r>
    </w:p>
    <w:p w14:paraId="78AD28E6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</w:t>
      </w:r>
    </w:p>
    <w:p w14:paraId="63ECEA99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2023年6月2</w:t>
      </w:r>
      <w:r>
        <w:rPr>
          <w:rFonts w:ascii="仿宋_GB2312" w:hAnsi="宋体" w:eastAsia="仿宋_GB2312"/>
          <w:sz w:val="32"/>
          <w:szCs w:val="32"/>
          <w:u w:val="single"/>
        </w:rPr>
        <w:t>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3514C180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589360A8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28C8B8E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38E52356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《区域经济学》科目大纲</w:t>
      </w:r>
    </w:p>
    <w:p w14:paraId="7F6A967A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(科目代码：789)</w:t>
      </w:r>
    </w:p>
    <w:p w14:paraId="683AAC2F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一、考试要求</w:t>
      </w:r>
    </w:p>
    <w:p w14:paraId="409D996B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掌握区域经济学的内涵及基本概念，掌握区位论、资源禀赋论、规模经济理论、</w:t>
      </w:r>
      <w:r>
        <w:rPr>
          <w:rFonts w:ascii="Verdana" w:hAnsi="Verdana"/>
          <w:color w:val="656565"/>
          <w:szCs w:val="21"/>
          <w:shd w:val="clear" w:color="auto" w:fill="FFFFFF"/>
        </w:rPr>
        <w:t>区域分工理论、比较优势理论、区域资源配置理论、区域相互依存理论、区域产业发展和转移理论、区域空间格局演变理论和区域政府干预理论等现代区域经济学</w:t>
      </w:r>
      <w:r>
        <w:rPr>
          <w:rFonts w:hint="eastAsia" w:ascii="Verdana" w:hAnsi="Verdana"/>
          <w:color w:val="656565"/>
          <w:szCs w:val="21"/>
          <w:shd w:val="clear" w:color="auto" w:fill="FFFFFF"/>
        </w:rPr>
        <w:t>基本</w:t>
      </w:r>
      <w:r>
        <w:rPr>
          <w:rFonts w:ascii="Verdana" w:hAnsi="Verdana"/>
          <w:color w:val="656565"/>
          <w:szCs w:val="21"/>
          <w:shd w:val="clear" w:color="auto" w:fill="FFFFFF"/>
        </w:rPr>
        <w:t>理论</w:t>
      </w:r>
      <w:r>
        <w:rPr>
          <w:rFonts w:hint="eastAsia" w:ascii="Verdana" w:hAnsi="Verdana"/>
          <w:color w:val="656565"/>
          <w:szCs w:val="21"/>
          <w:shd w:val="clear" w:color="auto" w:fill="FFFFFF"/>
        </w:rPr>
        <w:t>；能够利用区域经济学基本理论分析中国区域经济问题，</w:t>
      </w:r>
      <w:r>
        <w:rPr>
          <w:rFonts w:ascii="Verdana" w:hAnsi="Verdana"/>
          <w:color w:val="656565"/>
          <w:szCs w:val="21"/>
          <w:shd w:val="clear" w:color="auto" w:fill="FFFFFF"/>
        </w:rPr>
        <w:t>具体分析中国区域经济发展的规律性问题，包括区域特征分析、区域发展与协调、区域产业结构、人口增长与迁徙、城市建设与中心地布局、区域国土规划、区域经济关系和区域政策等方面的内容。</w:t>
      </w:r>
    </w:p>
    <w:p w14:paraId="5A7471C6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二、考试说明</w:t>
      </w:r>
    </w:p>
    <w:p w14:paraId="0A32C67E">
      <w:pPr>
        <w:widowControl/>
        <w:spacing w:line="520" w:lineRule="exact"/>
        <w:ind w:firstLine="420"/>
        <w:jc w:val="left"/>
        <w:rPr>
          <w:rFonts w:hint="eastAsia" w:ascii="Verdana" w:hAnsi="Verdana"/>
          <w:b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b/>
          <w:color w:val="656565"/>
          <w:szCs w:val="21"/>
          <w:shd w:val="clear" w:color="auto" w:fill="FFFFFF"/>
        </w:rPr>
        <w:t>一、考试形式</w:t>
      </w:r>
    </w:p>
    <w:p w14:paraId="482C861B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（一）答卷方式：闭卷，笔试</w:t>
      </w:r>
    </w:p>
    <w:p w14:paraId="290C9A0B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（二）满分100分</w:t>
      </w:r>
    </w:p>
    <w:p w14:paraId="112FAE2D">
      <w:pPr>
        <w:widowControl/>
        <w:spacing w:line="520" w:lineRule="exact"/>
        <w:ind w:firstLine="420"/>
        <w:jc w:val="left"/>
        <w:rPr>
          <w:rFonts w:hint="eastAsia" w:ascii="Verdana" w:hAnsi="Verdana"/>
          <w:b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b/>
          <w:color w:val="656565"/>
          <w:szCs w:val="21"/>
          <w:shd w:val="clear" w:color="auto" w:fill="FFFFFF"/>
        </w:rPr>
        <w:t>二、试卷结构</w:t>
      </w:r>
    </w:p>
    <w:p w14:paraId="097F77F2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第一，本课程试卷中，基本概念与基本理论占60%，基本应用占40%。</w:t>
      </w:r>
    </w:p>
    <w:p w14:paraId="7892ED55">
      <w:pPr>
        <w:widowControl/>
        <w:spacing w:line="520" w:lineRule="exact"/>
        <w:ind w:firstLine="420"/>
        <w:jc w:val="left"/>
        <w:rPr>
          <w:rFonts w:hint="eastAsia" w:ascii="Verdana" w:hAnsi="Verdana"/>
          <w:color w:val="656565"/>
          <w:szCs w:val="21"/>
          <w:shd w:val="clear" w:color="auto" w:fill="FFFFFF"/>
        </w:rPr>
      </w:pPr>
      <w:r>
        <w:rPr>
          <w:rFonts w:hint="eastAsia" w:ascii="Verdana" w:hAnsi="Verdana"/>
          <w:color w:val="656565"/>
          <w:szCs w:val="21"/>
          <w:shd w:val="clear" w:color="auto" w:fill="FFFFFF"/>
        </w:rPr>
        <w:t>第二，考试采用的题型有：名词解释、简答题、论述题三种题型。</w:t>
      </w:r>
    </w:p>
    <w:p w14:paraId="67FD765C">
      <w:pPr>
        <w:widowControl/>
        <w:spacing w:before="156" w:beforeLines="50" w:after="156" w:afterLines="50" w:line="5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三、考试内容</w:t>
      </w:r>
    </w:p>
    <w:p w14:paraId="4DC41368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1导论</w:t>
      </w:r>
    </w:p>
    <w:p w14:paraId="6EFF888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1.1区域经济学的学科基础</w:t>
      </w:r>
    </w:p>
    <w:p w14:paraId="208E51E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1.2区域经济学的学科体系</w:t>
      </w:r>
    </w:p>
    <w:p w14:paraId="544C821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1.3现代区域经济学的主要流派</w:t>
      </w:r>
    </w:p>
    <w:p w14:paraId="6E2A9F4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1.4中国区域经济问题研究</w:t>
      </w:r>
    </w:p>
    <w:p w14:paraId="0EA2786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2区位与发展条件</w:t>
      </w:r>
    </w:p>
    <w:p w14:paraId="7327E9A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2.1区域空间与区位</w:t>
      </w:r>
    </w:p>
    <w:p w14:paraId="39A06DF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2.2古典、近代和现代区位理论</w:t>
      </w:r>
    </w:p>
    <w:p w14:paraId="6045F18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2.3区域发展条件</w:t>
      </w:r>
    </w:p>
    <w:p w14:paraId="36EF401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3区域经济发展</w:t>
      </w:r>
    </w:p>
    <w:p w14:paraId="41FBCBB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3.1区域经济发展理论</w:t>
      </w:r>
    </w:p>
    <w:p w14:paraId="38EE5B7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3.2区域分工和比较优势</w:t>
      </w:r>
    </w:p>
    <w:p w14:paraId="4046975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3.3区域人力资本</w:t>
      </w:r>
    </w:p>
    <w:p w14:paraId="3002D5E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4区域发展模式与结构</w:t>
      </w:r>
    </w:p>
    <w:p w14:paraId="2DCFD93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4.1区域发展阶段与模式</w:t>
      </w:r>
    </w:p>
    <w:p w14:paraId="569F13F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4.2产业与产业结构</w:t>
      </w:r>
    </w:p>
    <w:p w14:paraId="33C2AD2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4.3主导产业与结构优化</w:t>
      </w:r>
    </w:p>
    <w:p w14:paraId="04F3C35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4.4投入产出分析</w:t>
      </w:r>
    </w:p>
    <w:p w14:paraId="6FB3CC1D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5区域产业布局</w:t>
      </w:r>
    </w:p>
    <w:p w14:paraId="29A4D26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5.1产业布局指向与地域合理规模</w:t>
      </w:r>
    </w:p>
    <w:p w14:paraId="57267B4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5.2产业集群</w:t>
      </w:r>
    </w:p>
    <w:p w14:paraId="242F755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5.3产业集聚与产业集聚区</w:t>
      </w:r>
    </w:p>
    <w:p w14:paraId="0475EA9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5.4新产业区布局</w:t>
      </w:r>
    </w:p>
    <w:p w14:paraId="4AF5BBD3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6城市与区域发展</w:t>
      </w:r>
    </w:p>
    <w:p w14:paraId="549018B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6.1区域中心城市</w:t>
      </w:r>
    </w:p>
    <w:p w14:paraId="1144A4C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6.2城市化与区域经济</w:t>
      </w:r>
    </w:p>
    <w:p w14:paraId="57309E7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6.3统筹城乡发展</w:t>
      </w:r>
    </w:p>
    <w:p w14:paraId="1F40230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7区域竞争力</w:t>
      </w:r>
    </w:p>
    <w:p w14:paraId="7603030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7.1区域竞争力的概念</w:t>
      </w:r>
    </w:p>
    <w:p w14:paraId="14B04FD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7.2区域竞争力的分析方法</w:t>
      </w:r>
    </w:p>
    <w:p w14:paraId="20F1BA4A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7.3提高区域竞争力的途径</w:t>
      </w:r>
    </w:p>
    <w:p w14:paraId="3070DFE1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8区域创新</w:t>
      </w:r>
    </w:p>
    <w:p w14:paraId="6356048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8.1创新和区域创新理论</w:t>
      </w:r>
    </w:p>
    <w:p w14:paraId="1E99A1C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8.2区域创新与区域发展</w:t>
      </w:r>
    </w:p>
    <w:p w14:paraId="04E34E5D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8.3区域创新政策 / </w:t>
      </w:r>
    </w:p>
    <w:p w14:paraId="7177079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9区域贸易与区域合作</w:t>
      </w:r>
    </w:p>
    <w:p w14:paraId="4A03E3A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9.1生产要素流动</w:t>
      </w:r>
    </w:p>
    <w:p w14:paraId="56ABDF7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9.2劳动力和资本要素流动</w:t>
      </w:r>
    </w:p>
    <w:p w14:paraId="0A6EF04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9.3区域贸易</w:t>
      </w:r>
    </w:p>
    <w:p w14:paraId="3DF3077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9.4区域合作</w:t>
      </w:r>
    </w:p>
    <w:p w14:paraId="66BA5459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10区域空间结构</w:t>
      </w:r>
    </w:p>
    <w:p w14:paraId="5143719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10.1区域空间组织</w:t>
      </w:r>
    </w:p>
    <w:p w14:paraId="3BCEE74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10.2区域差距与产业空间转移</w:t>
      </w:r>
    </w:p>
    <w:p w14:paraId="38D834A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10.3区域空间一体化</w:t>
      </w:r>
    </w:p>
    <w:p w14:paraId="462585D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10.4区域经济协调发展</w:t>
      </w:r>
    </w:p>
    <w:p w14:paraId="5040925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11区域规划</w:t>
      </w:r>
    </w:p>
    <w:p w14:paraId="10D9328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11.1区域规划概述</w:t>
      </w:r>
    </w:p>
    <w:p w14:paraId="641D40C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11.2区域规划的主要类型</w:t>
      </w:r>
    </w:p>
    <w:p w14:paraId="306611AE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11.3区域规划的系统设计</w:t>
      </w:r>
    </w:p>
    <w:p w14:paraId="452EAF1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12区域政策</w:t>
      </w:r>
    </w:p>
    <w:p w14:paraId="3BC02C4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12.1区域政策概述</w:t>
      </w:r>
    </w:p>
    <w:p w14:paraId="79E8702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12.2区域政策目标</w:t>
      </w:r>
    </w:p>
    <w:p w14:paraId="48CFDF2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12.3区域政策的主要内容</w:t>
      </w:r>
    </w:p>
    <w:p w14:paraId="4A98925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13区域可持续发展</w:t>
      </w:r>
    </w:p>
    <w:p w14:paraId="49140E4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13.1区域可持续发展概述</w:t>
      </w:r>
    </w:p>
    <w:p w14:paraId="755E079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13.2加快基础设施建设，促进区域可持续发展</w:t>
      </w:r>
    </w:p>
    <w:p w14:paraId="7E3DE92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13.3发展循环经济，促进区域可持续发展</w:t>
      </w:r>
    </w:p>
    <w:p w14:paraId="76D30F4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13.4区域生态环境可持续发展</w:t>
      </w:r>
    </w:p>
    <w:p w14:paraId="0642F3E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14区域经济分析方法</w:t>
      </w:r>
    </w:p>
    <w:p w14:paraId="672BB5D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14.1区域经济分析方法论与研究方法</w:t>
      </w:r>
    </w:p>
    <w:p w14:paraId="474B0E2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14.2区域经济分析的一般过程和方法体系</w:t>
      </w:r>
    </w:p>
    <w:p w14:paraId="4C9E69F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14.3区域经济分析的常用方法</w:t>
      </w:r>
    </w:p>
    <w:p w14:paraId="5E5132E8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</w:p>
    <w:p w14:paraId="45B372E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 w14:paraId="06A02D7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1．孙久文.区域经济学（第五版），首都经济贸易大学出版社，2020-01.</w:t>
      </w:r>
    </w:p>
    <w:p w14:paraId="08D31D6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2.高洪深.区域经济学（第六版）（新编2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世纪经济学系列教材），中国人民大学出版社，2</w:t>
      </w:r>
      <w:r>
        <w:rPr>
          <w:rFonts w:ascii="仿宋_GB2312" w:hAnsi="宋体" w:eastAsia="仿宋_GB2312"/>
          <w:b/>
          <w:bCs/>
          <w:szCs w:val="21"/>
        </w:rPr>
        <w:t>0</w:t>
      </w:r>
      <w:r>
        <w:rPr>
          <w:rFonts w:hint="eastAsia" w:ascii="仿宋_GB2312" w:hAnsi="宋体" w:eastAsia="仿宋_GB2312"/>
          <w:b/>
          <w:bCs/>
          <w:szCs w:val="21"/>
        </w:rPr>
        <w:t>22</w:t>
      </w:r>
      <w:r>
        <w:rPr>
          <w:rFonts w:ascii="仿宋_GB2312" w:hAnsi="宋体" w:eastAsia="仿宋_GB2312"/>
          <w:b/>
          <w:bCs/>
          <w:szCs w:val="21"/>
        </w:rPr>
        <w:t>-0</w:t>
      </w:r>
      <w:r>
        <w:rPr>
          <w:rFonts w:hint="eastAsia" w:ascii="仿宋_GB2312" w:hAnsi="宋体" w:eastAsia="仿宋_GB2312"/>
          <w:b/>
          <w:bCs/>
          <w:szCs w:val="21"/>
        </w:rPr>
        <w:t>4.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63"/>
    <w:rsid w:val="00094067"/>
    <w:rsid w:val="000E45B1"/>
    <w:rsid w:val="00150CCA"/>
    <w:rsid w:val="00167A0F"/>
    <w:rsid w:val="001838BE"/>
    <w:rsid w:val="001A686F"/>
    <w:rsid w:val="001F62F4"/>
    <w:rsid w:val="00265BB1"/>
    <w:rsid w:val="00265E82"/>
    <w:rsid w:val="002D4041"/>
    <w:rsid w:val="00347D66"/>
    <w:rsid w:val="00392F6F"/>
    <w:rsid w:val="003B19F9"/>
    <w:rsid w:val="003B46AD"/>
    <w:rsid w:val="00436311"/>
    <w:rsid w:val="00473277"/>
    <w:rsid w:val="004B51AB"/>
    <w:rsid w:val="005079DA"/>
    <w:rsid w:val="00561B22"/>
    <w:rsid w:val="00564359"/>
    <w:rsid w:val="00590112"/>
    <w:rsid w:val="00590390"/>
    <w:rsid w:val="00642D4F"/>
    <w:rsid w:val="006450E2"/>
    <w:rsid w:val="00655710"/>
    <w:rsid w:val="006C476C"/>
    <w:rsid w:val="0075017F"/>
    <w:rsid w:val="007661D4"/>
    <w:rsid w:val="00770C5E"/>
    <w:rsid w:val="00784879"/>
    <w:rsid w:val="007951AC"/>
    <w:rsid w:val="007B4F0A"/>
    <w:rsid w:val="007E3C03"/>
    <w:rsid w:val="007E635D"/>
    <w:rsid w:val="00814C27"/>
    <w:rsid w:val="008B1FFA"/>
    <w:rsid w:val="008B4388"/>
    <w:rsid w:val="008D2332"/>
    <w:rsid w:val="00930C61"/>
    <w:rsid w:val="00932F0D"/>
    <w:rsid w:val="009A13CA"/>
    <w:rsid w:val="009B2A68"/>
    <w:rsid w:val="009B726C"/>
    <w:rsid w:val="009C2185"/>
    <w:rsid w:val="009D194D"/>
    <w:rsid w:val="009F0324"/>
    <w:rsid w:val="009F6CA6"/>
    <w:rsid w:val="00A24D8C"/>
    <w:rsid w:val="00B4298B"/>
    <w:rsid w:val="00B45AAA"/>
    <w:rsid w:val="00B634C4"/>
    <w:rsid w:val="00BB3CFE"/>
    <w:rsid w:val="00BB53A6"/>
    <w:rsid w:val="00BC1FE7"/>
    <w:rsid w:val="00BE4A3B"/>
    <w:rsid w:val="00C528C2"/>
    <w:rsid w:val="00C75003"/>
    <w:rsid w:val="00C87B2F"/>
    <w:rsid w:val="00CA18C7"/>
    <w:rsid w:val="00CE7C8E"/>
    <w:rsid w:val="00D406A9"/>
    <w:rsid w:val="00D7374D"/>
    <w:rsid w:val="00D851BB"/>
    <w:rsid w:val="00DB0D21"/>
    <w:rsid w:val="00DB2579"/>
    <w:rsid w:val="00EA6D2C"/>
    <w:rsid w:val="00EB1215"/>
    <w:rsid w:val="00F10C1E"/>
    <w:rsid w:val="00F132C3"/>
    <w:rsid w:val="00F376D7"/>
    <w:rsid w:val="00F57D41"/>
    <w:rsid w:val="00F62C78"/>
    <w:rsid w:val="00F75A01"/>
    <w:rsid w:val="00FB149B"/>
    <w:rsid w:val="00FC2B07"/>
    <w:rsid w:val="00FC4353"/>
    <w:rsid w:val="0504552B"/>
    <w:rsid w:val="1C801BC2"/>
    <w:rsid w:val="21313E43"/>
    <w:rsid w:val="22FD0189"/>
    <w:rsid w:val="311A54E9"/>
    <w:rsid w:val="358D4ACB"/>
    <w:rsid w:val="40710D31"/>
    <w:rsid w:val="42B04820"/>
    <w:rsid w:val="502A25CD"/>
    <w:rsid w:val="6D3F1C3A"/>
    <w:rsid w:val="767D4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15874"/>
      <w:u w:val="none"/>
    </w:rPr>
  </w:style>
  <w:style w:type="character" w:customStyle="1" w:styleId="9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2024-10-10T08:48:29Z</dcterms:modified>
  <dc:title>《劳动经济学》科目大纲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7D1A9C90256C467F9AEF21BA59E067A9_13</vt:lpwstr>
  </property>
</Properties>
</file>