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49"/>
        <w:spacing w:before="170" w:line="221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"/>
        </w:rPr>
        <w:t>【858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-1"/>
        </w:rPr>
        <w:t>化学学科教学论】考查大纲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88" w:line="229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考查目标：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8" w:line="221" w:lineRule="auto"/>
        <w:rPr/>
      </w:pPr>
      <w:r>
        <w:rPr>
          <w:spacing w:val="-2"/>
        </w:rPr>
        <w:t>1、认识和理解化学课程编制、化学教材内容结构等基本的化学课程知识。</w:t>
      </w:r>
    </w:p>
    <w:p>
      <w:pPr>
        <w:pStyle w:val="BodyText"/>
        <w:ind w:left="23" w:right="38" w:hanging="2"/>
        <w:spacing w:before="182" w:line="290" w:lineRule="auto"/>
        <w:rPr/>
      </w:pPr>
      <w:r>
        <w:rPr/>
        <w:t>2、系统掌握化学学科教与学的过程与规律、化学教学设计</w:t>
      </w:r>
      <w:r>
        <w:rPr>
          <w:spacing w:val="-1"/>
        </w:rPr>
        <w:t>的基本理论和方法等</w:t>
      </w:r>
      <w:r>
        <w:rPr/>
        <w:t xml:space="preserve"> </w:t>
      </w:r>
      <w:r>
        <w:rPr>
          <w:spacing w:val="-6"/>
        </w:rPr>
        <w:t>化学教学知识。</w:t>
      </w:r>
    </w:p>
    <w:p>
      <w:pPr>
        <w:pStyle w:val="BodyText"/>
        <w:ind w:left="23"/>
        <w:spacing w:before="180" w:line="221" w:lineRule="auto"/>
        <w:rPr/>
      </w:pPr>
      <w:r>
        <w:rPr>
          <w:spacing w:val="-1"/>
        </w:rPr>
        <w:t>3、能运用化学课程和教学知识来分析、设计和评价基础教育</w:t>
      </w:r>
      <w:r>
        <w:rPr>
          <w:spacing w:val="-2"/>
        </w:rPr>
        <w:t>阶段化学教学。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88" w:line="229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考查内容：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1" w:lineRule="auto"/>
        <w:outlineLvl w:val="1"/>
        <w:rPr/>
      </w:pPr>
      <w:r>
        <w:rPr>
          <w:spacing w:val="-2"/>
        </w:rPr>
        <w:t>一、化学学科教学论概述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（一）化学与化学教育的关系</w:t>
      </w:r>
    </w:p>
    <w:p>
      <w:pPr>
        <w:ind w:left="28"/>
        <w:spacing w:before="21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（二）化学教育的社会价值</w:t>
      </w:r>
    </w:p>
    <w:p>
      <w:pPr>
        <w:ind w:left="28"/>
        <w:spacing w:before="22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（三）化学学科教学论的目的与任务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1" w:lineRule="auto"/>
        <w:outlineLvl w:val="1"/>
        <w:rPr/>
      </w:pPr>
      <w:r>
        <w:rPr>
          <w:spacing w:val="-2"/>
        </w:rPr>
        <w:t>二、化学课程的编制与变革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（一）化学课程发展概述</w:t>
      </w:r>
    </w:p>
    <w:p>
      <w:pPr>
        <w:ind w:left="28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（二）化学课程的基本组织形式</w:t>
      </w:r>
    </w:p>
    <w:p>
      <w:pPr>
        <w:ind w:left="28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（三）化学课程目标的基本特征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（四）化学课程改革与课程标准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9" w:line="221" w:lineRule="auto"/>
        <w:outlineLvl w:val="1"/>
        <w:rPr/>
      </w:pPr>
      <w:r>
        <w:rPr>
          <w:spacing w:val="-2"/>
        </w:rPr>
        <w:t>三、化学教材设计及内容建构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28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（一）化学教材设计的基础</w:t>
      </w:r>
    </w:p>
    <w:p>
      <w:pPr>
        <w:ind w:left="28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（二）化学教材单元内容的设计</w:t>
      </w:r>
    </w:p>
    <w:p>
      <w:pPr>
        <w:ind w:left="28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（三）化学教材栏目的功能及其设计</w:t>
      </w:r>
    </w:p>
    <w:p>
      <w:pPr>
        <w:spacing w:line="219" w:lineRule="auto"/>
        <w:sectPr>
          <w:pgSz w:w="11905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pStyle w:val="BodyText"/>
        <w:ind w:left="37"/>
        <w:spacing w:before="158" w:line="221" w:lineRule="auto"/>
        <w:outlineLvl w:val="1"/>
        <w:rPr/>
      </w:pPr>
      <w:r>
        <w:rPr>
          <w:spacing w:val="-2"/>
        </w:rPr>
        <w:t>四、化学教学设计与教学方法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（一）化学教学设计的类型、源流和发展趋势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（二）化学教学设计的理论基础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（三）现代化学教学设计的层次、环节和原则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（四）化学实践活动设计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21" w:lineRule="auto"/>
        <w:outlineLvl w:val="1"/>
        <w:rPr/>
      </w:pPr>
      <w:r>
        <w:rPr>
          <w:spacing w:val="-2"/>
        </w:rPr>
        <w:t>五、化学教学技能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7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（一）创设教学情境的技能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（二）组织、指导学习活动的技能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（三）呈示教学信息与交流的技能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（四）课堂调控与管理的技能</w:t>
      </w:r>
    </w:p>
    <w:p>
      <w:pPr>
        <w:ind w:left="28"/>
        <w:spacing w:before="21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（五）课堂教学观摩与评价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79" w:line="221" w:lineRule="auto"/>
        <w:outlineLvl w:val="1"/>
        <w:rPr/>
      </w:pPr>
      <w:r>
        <w:rPr>
          <w:spacing w:val="-2"/>
        </w:rPr>
        <w:t>六、化学实验及实验教学研究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（一）化学实验、化学实验教学与化学教学</w:t>
      </w:r>
    </w:p>
    <w:p>
      <w:pPr>
        <w:ind w:left="28"/>
        <w:spacing w:before="21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（二）化学实验的构成及过程</w:t>
      </w:r>
    </w:p>
    <w:p>
      <w:pPr>
        <w:ind w:left="28"/>
        <w:spacing w:before="21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（三）化学实验教学的基本理论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（四）化学实验及其教学改革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9" w:line="221" w:lineRule="auto"/>
        <w:outlineLvl w:val="1"/>
        <w:rPr/>
      </w:pPr>
      <w:r>
        <w:rPr>
          <w:spacing w:val="-1"/>
        </w:rPr>
        <w:t>七、化学探究式教学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28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（一）探究式教学的内涵及特征</w:t>
      </w:r>
    </w:p>
    <w:p>
      <w:pPr>
        <w:ind w:left="28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（二）探究式教学的设计与实施</w:t>
      </w:r>
    </w:p>
    <w:p>
      <w:pPr>
        <w:ind w:left="28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（三）探究式教学的发展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21" w:lineRule="auto"/>
        <w:outlineLvl w:val="1"/>
        <w:rPr/>
      </w:pPr>
      <w:r>
        <w:rPr>
          <w:spacing w:val="-1"/>
        </w:rPr>
        <w:t>八、化学学习策略及其实施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（一）化学学习策略概述</w:t>
      </w:r>
    </w:p>
    <w:p>
      <w:pPr>
        <w:ind w:left="28"/>
        <w:spacing w:before="21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（二）化学事实性知识、理论性知识和技能性知识的学习策略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（三）化学情意类内容的养成策略</w:t>
      </w:r>
    </w:p>
    <w:p>
      <w:pPr>
        <w:spacing w:line="220" w:lineRule="auto"/>
        <w:sectPr>
          <w:pgSz w:w="11905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8"/>
        <w:spacing w:before="137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（四）化学问题解决的策略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1" w:lineRule="auto"/>
        <w:outlineLvl w:val="1"/>
        <w:rPr/>
      </w:pPr>
      <w:r>
        <w:rPr>
          <w:spacing w:val="-2"/>
        </w:rPr>
        <w:t>九、信息技术与化学课程整合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（一）信息技术与化学课程整合及其原则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（二）信息技术与化学课程整合的模式</w:t>
      </w:r>
    </w:p>
    <w:p>
      <w:pPr>
        <w:ind w:left="2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（三）软件、网络、掌上实验室在化学课程教学中的应用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21" w:lineRule="auto"/>
        <w:outlineLvl w:val="1"/>
        <w:rPr/>
      </w:pPr>
      <w:r>
        <w:rPr>
          <w:spacing w:val="-2"/>
        </w:rPr>
        <w:t>十、化学教师的专业发展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8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（一）化学教师的素质分析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（二）反思型教师的实践特征</w:t>
      </w:r>
    </w:p>
    <w:p>
      <w:pPr>
        <w:ind w:left="28"/>
        <w:spacing w:before="2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（三）专家型教师与一般教师的比较</w:t>
      </w:r>
    </w:p>
    <w:p>
      <w:pPr>
        <w:ind w:left="28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（四）行动研究与教师专业发展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&lt;4D6963726F736F667420576F7264202D20393038BBAFD1A7D1A7BFC6BDCCD1A7C2DB2E646F6378&gt;</dc:title>
  <dc:creator>hy</dc:creator>
  <dcterms:created xsi:type="dcterms:W3CDTF">2024-10-08T10:22:10Z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2024-10-11T14:49:46</vt:filetime>
  </property>
</Properties>
</file>