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27A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27B840DD">
            <w:pPr>
              <w:pStyle w:val="5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《煤化学》考试大纲</w:t>
            </w:r>
          </w:p>
          <w:p w14:paraId="22C7D952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矿业工程—矿物加工工程</w:t>
            </w:r>
          </w:p>
        </w:tc>
      </w:tr>
      <w:tr w14:paraId="116D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 w14:paraId="5B7F4E07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center"/>
          </w:tcPr>
          <w:p w14:paraId="23156B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7E156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09" w:type="dxa"/>
            <w:noWrap w:val="0"/>
            <w:vAlign w:val="top"/>
          </w:tcPr>
          <w:p w14:paraId="01D4EB0C">
            <w:pPr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/>
                <w:sz w:val="21"/>
                <w:szCs w:val="21"/>
              </w:rPr>
              <w:t>煤化学（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矿物加工工程</w:t>
            </w:r>
            <w:r>
              <w:rPr>
                <w:rFonts w:hint="eastAsia"/>
                <w:b/>
                <w:sz w:val="21"/>
                <w:szCs w:val="21"/>
              </w:rPr>
              <w:t>专业）</w:t>
            </w:r>
          </w:p>
        </w:tc>
        <w:tc>
          <w:tcPr>
            <w:tcW w:w="12365" w:type="dxa"/>
            <w:noWrap w:val="0"/>
            <w:vAlign w:val="center"/>
          </w:tcPr>
          <w:p w14:paraId="42543875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418FDD76">
            <w:pPr>
              <w:spacing w:line="30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考核考生对</w:t>
            </w:r>
            <w:r>
              <w:rPr>
                <w:sz w:val="18"/>
                <w:szCs w:val="18"/>
              </w:rPr>
              <w:t>本课程</w:t>
            </w:r>
            <w:r>
              <w:rPr>
                <w:rFonts w:hint="eastAsia"/>
                <w:sz w:val="18"/>
                <w:szCs w:val="18"/>
              </w:rPr>
              <w:t>基本内容的掌握情况。主要考核内容包括：煤的生成、煤的结构、煤的组成、煤的物理性质、化学性质和物理化学性质、煤的工艺性质及煤的分类等内容，要求考生能够掌握相关基本概念、测定方法、原理、煤的分类方法等，具备对煤基础知识的运用能力，</w:t>
            </w:r>
            <w:r>
              <w:rPr>
                <w:sz w:val="18"/>
                <w:szCs w:val="18"/>
              </w:rPr>
              <w:t>分析评价煤的组成和性质，并能够初步确定煤的合理利用途径</w:t>
            </w:r>
            <w:r>
              <w:rPr>
                <w:rFonts w:hint="eastAsia"/>
                <w:sz w:val="18"/>
                <w:szCs w:val="18"/>
              </w:rPr>
              <w:t>；要求准确记忆，理解基本理论，并能运用基础知识进行综合分析。</w:t>
            </w:r>
          </w:p>
          <w:p w14:paraId="105F55AE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37FA3D5C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Style w:val="6"/>
              <w:tblW w:w="0" w:type="auto"/>
              <w:tblInd w:w="4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1667"/>
            </w:tblGrid>
            <w:tr w14:paraId="7B42D7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15ADFC39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煤的生成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3A7996C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714E85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453E7BBA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煤的结构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466CC34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0FF76E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75BE9EDD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煤的组成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43E2D646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约35分</w:t>
                  </w:r>
                </w:p>
              </w:tc>
            </w:tr>
            <w:tr w14:paraId="129BDEB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51B5F1E4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煤的物理性质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51ED560F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3893C3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425636E7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煤的性质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7EE4CE1E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约30分</w:t>
                  </w:r>
                </w:p>
              </w:tc>
            </w:tr>
            <w:tr w14:paraId="00FF66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62ECD247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煤的分类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9121592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约5分</w:t>
                  </w:r>
                </w:p>
              </w:tc>
            </w:tr>
          </w:tbl>
          <w:p w14:paraId="10330536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73A17F9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tbl>
            <w:tblPr>
              <w:tblStyle w:val="6"/>
              <w:tblW w:w="0" w:type="auto"/>
              <w:tblInd w:w="4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91"/>
              <w:gridCol w:w="1667"/>
            </w:tblGrid>
            <w:tr w14:paraId="06E5CA1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8" w:type="dxa"/>
                  <w:gridSpan w:val="2"/>
                  <w:noWrap w:val="0"/>
                  <w:vAlign w:val="top"/>
                </w:tcPr>
                <w:p w14:paraId="2492B7A9">
                  <w:pPr>
                    <w:pStyle w:val="11"/>
                    <w:ind w:firstLine="0" w:firstLineChars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客观题   约30分</w:t>
                  </w:r>
                </w:p>
              </w:tc>
            </w:tr>
            <w:tr w14:paraId="49A130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510FEDC2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1.名词解释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A7378C0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6893C1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308CA20B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2.判断题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2EC1E33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199E82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0B2475FA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3.填空题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41084E9F">
                  <w:pPr>
                    <w:pStyle w:val="11"/>
                    <w:ind w:firstLine="0" w:firstLineChars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  <w:tr w14:paraId="495FAB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58" w:type="dxa"/>
                  <w:gridSpan w:val="2"/>
                  <w:noWrap w:val="0"/>
                  <w:vAlign w:val="top"/>
                </w:tcPr>
                <w:p w14:paraId="4227DFAD">
                  <w:pPr>
                    <w:pStyle w:val="11"/>
                    <w:ind w:firstLine="0" w:firstLineChars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主观题   约70分</w:t>
                  </w:r>
                </w:p>
              </w:tc>
            </w:tr>
            <w:tr w14:paraId="4C3B844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0D4DF94D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1.简答题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27C91590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约35分</w:t>
                  </w:r>
                </w:p>
              </w:tc>
            </w:tr>
            <w:tr w14:paraId="212FD8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4FEA4FE5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2.论述题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79C91B3B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约25分</w:t>
                  </w:r>
                </w:p>
              </w:tc>
            </w:tr>
            <w:tr w14:paraId="6D8F0A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91" w:type="dxa"/>
                  <w:noWrap w:val="0"/>
                  <w:vAlign w:val="top"/>
                </w:tcPr>
                <w:p w14:paraId="50392BE2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3.计算题</w:t>
                  </w:r>
                </w:p>
              </w:tc>
              <w:tc>
                <w:tcPr>
                  <w:tcW w:w="1667" w:type="dxa"/>
                  <w:noWrap w:val="0"/>
                  <w:vAlign w:val="top"/>
                </w:tcPr>
                <w:p w14:paraId="1860712E">
                  <w:pPr>
                    <w:pStyle w:val="11"/>
                    <w:ind w:firstLine="0" w:firstLineChars="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约10分</w:t>
                  </w:r>
                </w:p>
              </w:tc>
            </w:tr>
          </w:tbl>
          <w:p w14:paraId="039D4B8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</w:p>
          <w:p w14:paraId="5BCB55BA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3C01E617">
            <w:pPr>
              <w:pStyle w:val="2"/>
              <w:spacing w:line="480" w:lineRule="auto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 w:cs="宋体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 w:cs="宋体"/>
                <w:b/>
                <w:sz w:val="18"/>
                <w:szCs w:val="18"/>
                <w:lang w:val="en-US" w:eastAsia="zh-CN"/>
              </w:rPr>
              <w:t>（一）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煤的生成</w:t>
            </w:r>
          </w:p>
          <w:p w14:paraId="64B384F0">
            <w:pPr>
              <w:pStyle w:val="2"/>
              <w:spacing w:line="300" w:lineRule="auto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 w14:paraId="49B40293">
            <w:pPr>
              <w:pStyle w:val="2"/>
              <w:spacing w:line="300" w:lineRule="auto"/>
              <w:ind w:firstLine="450" w:firstLineChars="250"/>
              <w:rPr>
                <w:rFonts w:ascii="Calibri" w:hAnsi="Calibri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>相关基本概念；腐植煤的生成过程；泥炭沼泽形成过程。</w:t>
            </w:r>
          </w:p>
          <w:p w14:paraId="40F244D6">
            <w:pPr>
              <w:spacing w:line="300" w:lineRule="auto"/>
              <w:ind w:left="420" w:left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0E98FB36">
            <w:pPr>
              <w:spacing w:line="300" w:lineRule="auto"/>
              <w:ind w:firstLine="450" w:firstLineChars="2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理解泥炭沼泽形成过程；理解成煤植物对煤炭性质的影响；掌握泥炭沼泽形成的条件。掌握成煤条件；掌握腐植煤的成煤过程。</w:t>
            </w:r>
          </w:p>
          <w:p w14:paraId="61CD2C92">
            <w:pPr>
              <w:pStyle w:val="2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（二）</w:t>
            </w:r>
            <w:r>
              <w:rPr>
                <w:rFonts w:hint="eastAsia"/>
                <w:b/>
                <w:kern w:val="2"/>
                <w:sz w:val="18"/>
                <w:szCs w:val="18"/>
                <w:lang w:val="en-US" w:eastAsia="zh-CN"/>
              </w:rPr>
              <w:t>煤的结构</w:t>
            </w:r>
          </w:p>
          <w:p w14:paraId="7AA64916">
            <w:pPr>
              <w:spacing w:line="300" w:lineRule="auto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01C601E">
            <w:pPr>
              <w:spacing w:line="300" w:lineRule="auto"/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煤大分子结构的现代概念； 物理结构模型；化学结构模型。</w:t>
            </w:r>
          </w:p>
          <w:p w14:paraId="7BBE81D2">
            <w:pPr>
              <w:pStyle w:val="2"/>
              <w:spacing w:line="300" w:lineRule="auto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31695998">
            <w:pPr>
              <w:spacing w:line="300" w:lineRule="auto"/>
              <w:ind w:left="315" w:leftChars="150" w:firstLine="372" w:firstLineChars="207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解煤大分子结构的研究方法；理解煤结构的物理研究方法、物理化学研究方法及化学研究方法；理解煤的结构模型，包括物理结构模型和化学结构模型；理解煤大分子结构的现代概念；掌握煤的大分子结构是如何形成的。</w:t>
            </w:r>
          </w:p>
          <w:p w14:paraId="7857AD98">
            <w:pPr>
              <w:pStyle w:val="2"/>
              <w:spacing w:line="300" w:lineRule="auto"/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（三）煤的组成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  <w:p w14:paraId="3DB459FA">
            <w:pPr>
              <w:spacing w:line="300" w:lineRule="auto"/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4400EBA">
            <w:pPr>
              <w:spacing w:line="300" w:lineRule="auto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基本概念；宏观煤岩组成；显微组成；煤岩学的应用；煤的工业分析；煤中矿物质及煤灰成分；有机质的元素组成分析；分析指标的基准及相互转换。</w:t>
            </w:r>
          </w:p>
          <w:p w14:paraId="0612B360">
            <w:pPr>
              <w:pStyle w:val="2"/>
              <w:spacing w:line="300" w:lineRule="auto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730AD18">
            <w:pPr>
              <w:spacing w:line="30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煤岩组成的研究方法；理解煤的显微组成，包括有机显微组成和无机显微组成；理解煤的宏观煤岩组成；理解煤岩学的应用。了解煤的工业分析和元素分析的定义；理解工业分析和元素分析的项目；掌握工业分析和元素分析的测定方法；掌握基准换算。</w:t>
            </w:r>
          </w:p>
          <w:p w14:paraId="55B557C3">
            <w:pPr>
              <w:spacing w:line="300" w:lineRule="auto"/>
              <w:ind w:firstLine="361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r>
              <w:rPr>
                <w:rFonts w:hint="eastAsia" w:ascii="宋体" w:hAnsi="Courier New"/>
                <w:b/>
                <w:sz w:val="18"/>
                <w:szCs w:val="18"/>
              </w:rPr>
              <w:t>煤的性质</w:t>
            </w:r>
          </w:p>
          <w:p w14:paraId="6706D15C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考试内容</w:t>
            </w:r>
          </w:p>
          <w:p w14:paraId="1968625D">
            <w:pPr>
              <w:pStyle w:val="2"/>
              <w:spacing w:line="300" w:lineRule="auto"/>
              <w:ind w:firstLine="360" w:firstLineChars="20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1.</w:t>
            </w:r>
            <w:r>
              <w:rPr>
                <w:rFonts w:ascii="Times New Roman" w:hAnsi="Calibri"/>
                <w:kern w:val="2"/>
                <w:sz w:val="18"/>
                <w:szCs w:val="18"/>
                <w:lang w:val="en-US" w:eastAsia="zh-CN"/>
              </w:rPr>
              <w:t>煤的物理性质和物理化学性质。煤的密度、硬度概念；；影响煤真密度和硬度的因素及与煤化程度、煤岩组成及成因类型的关系；煤的光学性质与热性质和电磁性质与煤化程度的关系；煤的润湿性、润湿热和孔隙率概念。</w:t>
            </w:r>
          </w:p>
          <w:p w14:paraId="76FFDFB5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/>
                <w:sz w:val="18"/>
                <w:szCs w:val="18"/>
              </w:rPr>
              <w:t>煤的化学性质。氧化过程及产物；风化和自燃的概念；风化和自燃的影响因素和预防措施；风化煤的性质；煤的加氢反应过程；加氢反应机理及影响加氢的因素。</w:t>
            </w:r>
          </w:p>
          <w:p w14:paraId="49F75E59">
            <w:pPr>
              <w:pStyle w:val="2"/>
              <w:spacing w:line="300" w:lineRule="auto"/>
              <w:ind w:firstLine="360" w:firstLineChars="200"/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val="en-US" w:eastAsia="zh-CN"/>
              </w:rPr>
              <w:t>3.</w:t>
            </w:r>
            <w:r>
              <w:rPr>
                <w:rFonts w:ascii="Times New Roman" w:hAnsi="Calibri"/>
                <w:kern w:val="2"/>
                <w:sz w:val="18"/>
                <w:szCs w:val="18"/>
                <w:lang w:val="en-US" w:eastAsia="zh-CN"/>
              </w:rPr>
              <w:t>煤的工艺性质。煤的发热量测定原理及方法；影响煤发热量的因素；煤的热解过程和发生的化学反应；影响煤热解的因素；粘结性、结焦性、胶质体及中间相的概念；煤的黏结和成焦机理；胶质层指数、粘结指数、罗加指数等指标的测定原理和方法。</w:t>
            </w:r>
          </w:p>
          <w:p w14:paraId="7788A664">
            <w:pPr>
              <w:pStyle w:val="2"/>
              <w:spacing w:line="300" w:lineRule="auto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3137CE78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了解煤的密度、硬度概念；掌握影响煤密度和硬度的因素及与煤化程度、煤岩组成及成因类型的关系；了解煤的光学性质、热性质和电磁性质；了解煤的润湿性、润湿热和孔隙率等物理化学性质。</w:t>
            </w:r>
          </w:p>
          <w:p w14:paraId="01C1CFF9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/>
                <w:sz w:val="18"/>
                <w:szCs w:val="18"/>
              </w:rPr>
              <w:t>理解风化和自燃的概念；理解影响风化和自燃的因素和预防措施；理解煤的氧化过程；了解煤的性质对加氢反应的影响；理解煤的加氢反应过程；掌握煤的加氢反应机理及影响加氢的因素。</w:t>
            </w:r>
          </w:p>
          <w:p w14:paraId="0884D4AB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/>
                <w:sz w:val="18"/>
                <w:szCs w:val="18"/>
              </w:rPr>
              <w:t>了解影响煤热解的因素；理解煤的热解过程和发生的化学反应；了解粘结性、结焦性、胶质体及中间相的概念；了解煤的粘结指数、罗加指数等指标的测定方法；掌握煤的发热量测定原理及方法；理解影响煤发热量的因素。</w:t>
            </w:r>
          </w:p>
          <w:p w14:paraId="083C9B55">
            <w:pPr>
              <w:pStyle w:val="2"/>
              <w:ind w:firstLine="443" w:firstLineChars="245"/>
              <w:rPr>
                <w:rFonts w:ascii="Times New Roman" w:hAnsi="Times New Roman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宋体"/>
                <w:b/>
                <w:kern w:val="2"/>
                <w:sz w:val="18"/>
                <w:szCs w:val="18"/>
                <w:lang w:val="en-US" w:eastAsia="zh-CN"/>
              </w:rPr>
              <w:t>（五）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val="en-US" w:eastAsia="zh-CN"/>
              </w:rPr>
              <w:t>煤的分类</w:t>
            </w:r>
          </w:p>
          <w:p w14:paraId="5BEC9FCE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72EBAA86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煤的分类意义、原则和指标；中国煤炭分类方案；各种煤的特性和用途；国际煤炭分类指标及分类方案；中国煤炭分类的商业编码；煤质评价的内容。</w:t>
            </w:r>
            <w:r>
              <w:rPr>
                <w:rFonts w:hint="eastAsia" w:ascii="宋体" w:hAnsi="宋体"/>
                <w:sz w:val="18"/>
                <w:szCs w:val="18"/>
              </w:rPr>
              <w:t>装岩工作；调车运输工作。</w:t>
            </w:r>
          </w:p>
          <w:p w14:paraId="069A11DA">
            <w:pPr>
              <w:pStyle w:val="2"/>
              <w:ind w:firstLine="360" w:firstLineChars="200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47446E32">
            <w:pPr>
              <w:spacing w:line="30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了解煤的分类意义和指标；理解中国煤炭分类方案及各种煤的特性和用途；了解国际煤炭分类指标及分类方案；掌握中国煤炭分类的商业编码；了解煤质评价的内容。</w:t>
            </w:r>
          </w:p>
          <w:p w14:paraId="23571EB3">
            <w:pPr>
              <w:ind w:firstLine="420"/>
              <w:rPr>
                <w:rFonts w:ascii="宋体"/>
                <w:sz w:val="18"/>
                <w:szCs w:val="18"/>
              </w:rPr>
            </w:pPr>
          </w:p>
          <w:p w14:paraId="2D3D073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教材及参考书目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00B41941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/>
                <w:sz w:val="18"/>
                <w:szCs w:val="18"/>
              </w:rPr>
              <w:t>张双全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煤化学</w:t>
            </w:r>
            <w:r>
              <w:rPr>
                <w:rFonts w:ascii="Times New Roman" w:hAnsi="Times New Roman"/>
                <w:sz w:val="18"/>
                <w:szCs w:val="18"/>
              </w:rPr>
              <w:t>[M].</w:t>
            </w:r>
            <w:r>
              <w:rPr>
                <w:rFonts w:ascii="Times New Roman"/>
                <w:sz w:val="18"/>
                <w:szCs w:val="18"/>
              </w:rPr>
              <w:t>中国矿业大学出版社，</w:t>
            </w:r>
            <w:r>
              <w:rPr>
                <w:rFonts w:ascii="Times New Roman" w:hAnsi="Times New Roman"/>
                <w:sz w:val="18"/>
                <w:szCs w:val="18"/>
              </w:rPr>
              <w:t>2014.9.</w:t>
            </w:r>
          </w:p>
          <w:p w14:paraId="4EC265E1">
            <w:pPr>
              <w:spacing w:line="300" w:lineRule="auto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/>
                <w:sz w:val="18"/>
                <w:szCs w:val="18"/>
              </w:rPr>
              <w:t>虞继舜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煤化学</w:t>
            </w:r>
            <w:r>
              <w:rPr>
                <w:rFonts w:ascii="Times New Roman" w:hAnsi="Times New Roman"/>
                <w:sz w:val="18"/>
                <w:szCs w:val="18"/>
              </w:rPr>
              <w:t>[M].</w:t>
            </w:r>
            <w:r>
              <w:rPr>
                <w:rFonts w:ascii="Times New Roman"/>
                <w:sz w:val="18"/>
                <w:szCs w:val="18"/>
              </w:rPr>
              <w:t>冶金工业出版，</w:t>
            </w:r>
            <w:r>
              <w:rPr>
                <w:rFonts w:ascii="Times New Roman" w:hAnsi="Times New Roman"/>
                <w:sz w:val="18"/>
                <w:szCs w:val="18"/>
              </w:rPr>
              <w:t>2002.9.</w:t>
            </w:r>
          </w:p>
          <w:p w14:paraId="4ED74067">
            <w:pPr>
              <w:spacing w:line="300" w:lineRule="auto"/>
              <w:rPr>
                <w:rFonts w:hint="eastAsia"/>
                <w:sz w:val="18"/>
                <w:szCs w:val="18"/>
              </w:rPr>
            </w:pPr>
          </w:p>
        </w:tc>
      </w:tr>
    </w:tbl>
    <w:p w14:paraId="3BB5C401">
      <w: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8735D9"/>
    <w:rsid w:val="379A3C28"/>
    <w:rsid w:val="5B0B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 Char"/>
    <w:link w:val="3"/>
    <w:uiPriority w:val="0"/>
    <w:rPr>
      <w:rFonts w:cs="Times New Roman"/>
      <w:sz w:val="18"/>
      <w:szCs w:val="18"/>
    </w:rPr>
  </w:style>
  <w:style w:type="character" w:customStyle="1" w:styleId="9">
    <w:name w:val="页眉 Char Char"/>
    <w:link w:val="4"/>
    <w:uiPriority w:val="0"/>
    <w:rPr>
      <w:rFonts w:cs="Times New Roman"/>
      <w:sz w:val="18"/>
      <w:szCs w:val="18"/>
    </w:rPr>
  </w:style>
  <w:style w:type="character" w:customStyle="1" w:styleId="10">
    <w:name w:val="纯文本 Char Char"/>
    <w:link w:val="2"/>
    <w:uiPriority w:val="0"/>
    <w:rPr>
      <w:rFonts w:ascii="宋体" w:hAnsi="Courier New" w:eastAsia="宋体" w:cs="Times New Roman"/>
      <w:sz w:val="20"/>
      <w:szCs w:val="20"/>
    </w:rPr>
  </w:style>
  <w:style w:type="paragraph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259</Words>
  <Characters>1480</Characters>
  <Lines>12</Lines>
  <Paragraphs>3</Paragraphs>
  <TotalTime>0</TotalTime>
  <ScaleCrop>false</ScaleCrop>
  <LinksUpToDate>false</LinksUpToDate>
  <CharactersWithSpaces>1736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2017-06-28T17:17:00Z</dcterms:created>
  <dc:creator>柳放</dc:creator>
  <cp:lastModifiedBy>vertesyuan</cp:lastModifiedBy>
  <cp:lastPrinted>2014-08-26T23:56:00Z</cp:lastPrinted>
  <dcterms:modified xsi:type="dcterms:W3CDTF">2024-10-11T14:31:06Z</dcterms:modified>
  <dc:title>《高等代数》考试大纲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620EAB674E844FA4970DBE38849F3D34_13</vt:lpwstr>
  </property>
</Properties>
</file>