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AA56D">
      <w:pPr>
        <w:spacing w:line="360" w:lineRule="auto"/>
        <w:jc w:val="center"/>
        <w:rPr>
          <w:rFonts w:hint="eastAsia" w:ascii="宋体" w:hAnsi="宋体"/>
          <w:b/>
          <w:sz w:val="36"/>
          <w:szCs w:val="36"/>
        </w:rPr>
      </w:pPr>
      <w:bookmarkStart w:id="0" w:name="_GoBack"/>
      <w:bookmarkEnd w:id="0"/>
      <w:r>
        <w:rPr>
          <w:rFonts w:hint="eastAsia" w:ascii="宋体" w:hAnsi="宋体"/>
          <w:b/>
          <w:sz w:val="36"/>
          <w:szCs w:val="36"/>
        </w:rPr>
        <w:t>2025年硕士研究生入学考试专业课考试大纲</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040"/>
      </w:tblGrid>
      <w:tr w14:paraId="3A87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3600" w:type="dxa"/>
            <w:noWrap w:val="0"/>
            <w:vAlign w:val="center"/>
          </w:tcPr>
          <w:p w14:paraId="528D839C">
            <w:pPr>
              <w:rPr>
                <w:rFonts w:hint="eastAsia" w:ascii="宋体" w:hAnsi="宋体"/>
                <w:b/>
                <w:sz w:val="28"/>
                <w:szCs w:val="28"/>
              </w:rPr>
            </w:pPr>
            <w:r>
              <w:rPr>
                <w:rFonts w:hint="eastAsia" w:ascii="宋体" w:hAnsi="宋体"/>
                <w:b/>
                <w:sz w:val="28"/>
                <w:szCs w:val="28"/>
              </w:rPr>
              <w:t>考试科目代码：</w:t>
            </w:r>
            <w:r>
              <w:rPr>
                <w:rFonts w:ascii="宋体" w:hAnsi="宋体"/>
                <w:b/>
                <w:sz w:val="28"/>
                <w:szCs w:val="28"/>
              </w:rPr>
              <w:t>341</w:t>
            </w:r>
          </w:p>
        </w:tc>
        <w:tc>
          <w:tcPr>
            <w:tcW w:w="5040" w:type="dxa"/>
            <w:noWrap w:val="0"/>
            <w:vAlign w:val="center"/>
          </w:tcPr>
          <w:p w14:paraId="08B01916">
            <w:pPr>
              <w:spacing w:line="360" w:lineRule="auto"/>
              <w:jc w:val="center"/>
              <w:rPr>
                <w:rFonts w:hint="eastAsia" w:ascii="宋体" w:hAnsi="宋体"/>
                <w:b/>
                <w:sz w:val="28"/>
                <w:szCs w:val="28"/>
              </w:rPr>
            </w:pPr>
            <w:r>
              <w:rPr>
                <w:rFonts w:hint="eastAsia" w:ascii="宋体" w:hAnsi="宋体"/>
                <w:b/>
                <w:sz w:val="28"/>
                <w:szCs w:val="28"/>
              </w:rPr>
              <w:t>考试科目名称：农业知识综合三</w:t>
            </w:r>
          </w:p>
        </w:tc>
      </w:tr>
      <w:tr w14:paraId="7C0E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8640" w:type="dxa"/>
            <w:gridSpan w:val="2"/>
            <w:noWrap w:val="0"/>
            <w:vAlign w:val="center"/>
          </w:tcPr>
          <w:p w14:paraId="080ADFC8">
            <w:pPr>
              <w:rPr>
                <w:rFonts w:hint="eastAsia" w:ascii="宋体" w:hAnsi="宋体"/>
                <w:b/>
                <w:sz w:val="24"/>
              </w:rPr>
            </w:pPr>
            <w:r>
              <w:rPr>
                <w:rFonts w:hint="eastAsia" w:ascii="宋体" w:hAnsi="宋体"/>
                <w:b/>
                <w:sz w:val="24"/>
              </w:rPr>
              <w:t>一、考试要求</w:t>
            </w:r>
          </w:p>
        </w:tc>
      </w:tr>
      <w:tr w14:paraId="5CC9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8640" w:type="dxa"/>
            <w:gridSpan w:val="2"/>
            <w:noWrap w:val="0"/>
            <w:vAlign w:val="top"/>
          </w:tcPr>
          <w:p w14:paraId="01D48807">
            <w:pPr>
              <w:spacing w:line="276" w:lineRule="auto"/>
              <w:ind w:firstLine="420" w:firstLineChars="200"/>
              <w:rPr>
                <w:rFonts w:hint="eastAsia" w:hAnsi="宋体"/>
                <w:szCs w:val="21"/>
              </w:rPr>
            </w:pPr>
            <w:r>
              <w:rPr>
                <w:rFonts w:hint="eastAsia" w:hAnsi="宋体"/>
                <w:szCs w:val="21"/>
              </w:rPr>
              <w:t xml:space="preserve">农业知识综合三研究生入学考试是为所招收食品加工与安全专业硕士研究生而实施的具有选拔功能的水平考试。 </w:t>
            </w:r>
            <w:r>
              <w:rPr>
                <w:rFonts w:ascii="PingFangSC-Regular" w:hAnsi="PingFangSC-Regular"/>
                <w:color w:val="333333"/>
                <w:spacing w:val="8"/>
                <w:shd w:val="clear" w:color="auto" w:fill="FFFFFF"/>
              </w:rPr>
              <w:t>考查考生对食品加工与安全的基本理论、基本内容、基本特点的掌握程度</w:t>
            </w:r>
            <w:r>
              <w:rPr>
                <w:rFonts w:hint="eastAsia" w:ascii="PingFangSC-Regular" w:hAnsi="PingFangSC-Regular"/>
                <w:color w:val="333333"/>
                <w:spacing w:val="8"/>
                <w:shd w:val="clear" w:color="auto" w:fill="FFFFFF"/>
              </w:rPr>
              <w:t>以及</w:t>
            </w:r>
            <w:r>
              <w:rPr>
                <w:rFonts w:ascii="PingFangSC-Regular" w:hAnsi="PingFangSC-Regular"/>
                <w:color w:val="333333"/>
                <w:spacing w:val="8"/>
                <w:shd w:val="clear" w:color="auto" w:fill="FFFFFF"/>
              </w:rPr>
              <w:t>考生运用食品加工与安全的基本理论解决实际生产问题的能力。</w:t>
            </w:r>
          </w:p>
        </w:tc>
      </w:tr>
      <w:tr w14:paraId="1620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8640" w:type="dxa"/>
            <w:gridSpan w:val="2"/>
            <w:noWrap w:val="0"/>
            <w:vAlign w:val="center"/>
          </w:tcPr>
          <w:p w14:paraId="6735BFF6">
            <w:pPr>
              <w:rPr>
                <w:rFonts w:ascii="宋体" w:hAnsi="宋体"/>
                <w:b/>
                <w:sz w:val="22"/>
                <w:szCs w:val="22"/>
              </w:rPr>
            </w:pPr>
            <w:r>
              <w:rPr>
                <w:rFonts w:hint="eastAsia" w:ascii="宋体" w:hAnsi="宋体"/>
                <w:b/>
                <w:sz w:val="22"/>
                <w:szCs w:val="22"/>
              </w:rPr>
              <w:t>二、考试内容</w:t>
            </w:r>
          </w:p>
          <w:p w14:paraId="24E587FC">
            <w:pPr>
              <w:rPr>
                <w:rFonts w:ascii="宋体" w:hAnsi="宋体"/>
                <w:b/>
                <w:sz w:val="22"/>
                <w:szCs w:val="22"/>
              </w:rPr>
            </w:pPr>
            <w:r>
              <w:rPr>
                <w:rFonts w:hint="eastAsia" w:ascii="宋体" w:hAnsi="宋体"/>
                <w:b/>
                <w:sz w:val="22"/>
                <w:szCs w:val="22"/>
              </w:rPr>
              <w:t>1</w:t>
            </w:r>
            <w:r>
              <w:rPr>
                <w:rFonts w:ascii="宋体" w:hAnsi="宋体"/>
                <w:b/>
                <w:sz w:val="22"/>
                <w:szCs w:val="22"/>
              </w:rPr>
              <w:t>.</w:t>
            </w:r>
            <w:r>
              <w:rPr>
                <w:rFonts w:hint="eastAsia" w:ascii="宋体" w:hAnsi="宋体"/>
                <w:b/>
                <w:sz w:val="22"/>
                <w:szCs w:val="22"/>
              </w:rPr>
              <w:t>食品加工基础</w:t>
            </w:r>
          </w:p>
          <w:p w14:paraId="209FB87C">
            <w:pPr>
              <w:ind w:firstLine="472" w:firstLineChars="200"/>
              <w:rPr>
                <w:rFonts w:ascii="PingFangSC-Regular" w:hAnsi="PingFangSC-Regular"/>
                <w:color w:val="333333"/>
                <w:spacing w:val="8"/>
                <w:sz w:val="22"/>
                <w:szCs w:val="22"/>
                <w:shd w:val="clear" w:color="auto" w:fill="FFFFFF"/>
              </w:rPr>
            </w:pPr>
            <w:r>
              <w:rPr>
                <w:rFonts w:ascii="PingFangSC-Regular" w:hAnsi="PingFangSC-Regular"/>
                <w:color w:val="333333"/>
                <w:spacing w:val="8"/>
                <w:sz w:val="22"/>
                <w:szCs w:val="22"/>
                <w:shd w:val="clear" w:color="auto" w:fill="FFFFFF"/>
              </w:rPr>
              <w:t>食品加工原料、食品加工的物性基础、食品加工的化学基础、食品加工的生物学基础、食品的腐败变质及其控制。</w:t>
            </w:r>
          </w:p>
          <w:p w14:paraId="707FF15D">
            <w:pPr>
              <w:rPr>
                <w:rFonts w:ascii="宋体" w:hAnsi="宋体"/>
                <w:b/>
                <w:sz w:val="22"/>
                <w:szCs w:val="22"/>
              </w:rPr>
            </w:pPr>
            <w:r>
              <w:rPr>
                <w:rFonts w:ascii="宋体" w:hAnsi="宋体"/>
                <w:b/>
                <w:sz w:val="22"/>
                <w:szCs w:val="22"/>
              </w:rPr>
              <w:t>2、食品加工和保藏技术</w:t>
            </w:r>
          </w:p>
          <w:p w14:paraId="62D4D97C">
            <w:pPr>
              <w:ind w:firstLine="472" w:firstLineChars="200"/>
              <w:rPr>
                <w:rFonts w:ascii="PingFangSC-Regular" w:hAnsi="PingFangSC-Regular"/>
                <w:color w:val="333333"/>
                <w:spacing w:val="8"/>
                <w:sz w:val="22"/>
                <w:szCs w:val="22"/>
                <w:shd w:val="clear" w:color="auto" w:fill="FFFFFF"/>
              </w:rPr>
            </w:pPr>
            <w:r>
              <w:rPr>
                <w:rFonts w:ascii="PingFangSC-Regular" w:hAnsi="PingFangSC-Regular"/>
                <w:color w:val="333333"/>
                <w:spacing w:val="8"/>
                <w:sz w:val="22"/>
                <w:szCs w:val="22"/>
                <w:shd w:val="clear" w:color="auto" w:fill="FFFFFF"/>
              </w:rPr>
              <w:t>食品的脱水与干制、加热与杀菌、冷藏与冷冻、腌制与熏制、化学保藏、辐照保藏。</w:t>
            </w:r>
          </w:p>
          <w:p w14:paraId="44A4DE7E">
            <w:pPr>
              <w:rPr>
                <w:rFonts w:ascii="宋体" w:hAnsi="宋体"/>
                <w:b/>
                <w:sz w:val="22"/>
                <w:szCs w:val="22"/>
              </w:rPr>
            </w:pPr>
            <w:r>
              <w:rPr>
                <w:rFonts w:ascii="宋体" w:hAnsi="宋体"/>
                <w:b/>
                <w:sz w:val="22"/>
                <w:szCs w:val="22"/>
              </w:rPr>
              <w:t>3、各类食品的加工</w:t>
            </w:r>
          </w:p>
          <w:p w14:paraId="21622F03">
            <w:pPr>
              <w:ind w:firstLine="472" w:firstLineChars="200"/>
              <w:rPr>
                <w:rFonts w:ascii="PingFangSC-Regular" w:hAnsi="PingFangSC-Regular"/>
                <w:color w:val="333333"/>
                <w:spacing w:val="8"/>
                <w:sz w:val="22"/>
                <w:szCs w:val="22"/>
                <w:shd w:val="clear" w:color="auto" w:fill="FFFFFF"/>
              </w:rPr>
            </w:pPr>
            <w:r>
              <w:rPr>
                <w:rFonts w:ascii="PingFangSC-Regular" w:hAnsi="PingFangSC-Regular"/>
                <w:color w:val="333333"/>
                <w:spacing w:val="8"/>
                <w:sz w:val="22"/>
                <w:szCs w:val="22"/>
                <w:shd w:val="clear" w:color="auto" w:fill="FFFFFF"/>
              </w:rPr>
              <w:t>乳及乳制品加工、肉制品与蛋制品的加工、果蔬制品的加工、谷物的加工、植物油料的加工、水产品加工。</w:t>
            </w:r>
          </w:p>
          <w:p w14:paraId="332821E8">
            <w:pPr>
              <w:rPr>
                <w:rFonts w:ascii="宋体" w:hAnsi="宋体"/>
                <w:b/>
                <w:sz w:val="22"/>
                <w:szCs w:val="22"/>
              </w:rPr>
            </w:pPr>
            <w:r>
              <w:rPr>
                <w:rFonts w:ascii="宋体" w:hAnsi="宋体"/>
                <w:b/>
                <w:sz w:val="22"/>
                <w:szCs w:val="22"/>
              </w:rPr>
              <w:t>4、食品有效成分的高效分离与精制</w:t>
            </w:r>
          </w:p>
          <w:p w14:paraId="2E342575">
            <w:pPr>
              <w:ind w:firstLine="472" w:firstLineChars="200"/>
              <w:rPr>
                <w:rFonts w:ascii="PingFangSC-Regular" w:hAnsi="PingFangSC-Regular"/>
                <w:spacing w:val="8"/>
                <w:sz w:val="22"/>
                <w:szCs w:val="22"/>
                <w:shd w:val="clear" w:color="auto" w:fill="FFFFFF"/>
              </w:rPr>
            </w:pPr>
            <w:r>
              <w:rPr>
                <w:rFonts w:ascii="PingFangSC-Regular" w:hAnsi="PingFangSC-Regular"/>
                <w:spacing w:val="8"/>
                <w:sz w:val="22"/>
                <w:szCs w:val="22"/>
                <w:shd w:val="clear" w:color="auto" w:fill="FFFFFF"/>
              </w:rPr>
              <w:t>超微粉碎与微胶囊技术、超临界萃取技术、膜分离技术、分子蒸馏技术。</w:t>
            </w:r>
          </w:p>
          <w:p w14:paraId="41226AF1">
            <w:pPr>
              <w:rPr>
                <w:rFonts w:ascii="宋体" w:hAnsi="宋体"/>
                <w:b/>
                <w:sz w:val="22"/>
                <w:szCs w:val="22"/>
              </w:rPr>
            </w:pPr>
            <w:r>
              <w:rPr>
                <w:rFonts w:hint="eastAsia" w:ascii="宋体" w:hAnsi="宋体"/>
                <w:b/>
                <w:sz w:val="22"/>
                <w:szCs w:val="22"/>
              </w:rPr>
              <w:t>5、食品安全学基础</w:t>
            </w:r>
          </w:p>
          <w:p w14:paraId="36ADC570">
            <w:pPr>
              <w:ind w:firstLine="472" w:firstLineChars="200"/>
              <w:rPr>
                <w:rFonts w:ascii="PingFangSC-Regular" w:hAnsi="PingFangSC-Regular"/>
                <w:spacing w:val="8"/>
                <w:sz w:val="22"/>
                <w:szCs w:val="22"/>
                <w:shd w:val="clear" w:color="auto" w:fill="FFFFFF"/>
              </w:rPr>
            </w:pPr>
            <w:r>
              <w:rPr>
                <w:rFonts w:hint="eastAsia" w:ascii="PingFangSC-Regular" w:hAnsi="PingFangSC-Regular"/>
                <w:spacing w:val="8"/>
                <w:sz w:val="22"/>
                <w:szCs w:val="22"/>
                <w:shd w:val="clear" w:color="auto" w:fill="FFFFFF"/>
              </w:rPr>
              <w:t>食品安全的基本概念、食品安全的本质、食品加工中的危害、国内外食品安全现状、食品安全主要问题和展望。</w:t>
            </w:r>
          </w:p>
          <w:p w14:paraId="4CC3EE90">
            <w:pPr>
              <w:rPr>
                <w:rFonts w:ascii="宋体" w:hAnsi="宋体"/>
                <w:b/>
                <w:sz w:val="22"/>
                <w:szCs w:val="22"/>
              </w:rPr>
            </w:pPr>
            <w:r>
              <w:rPr>
                <w:rFonts w:hint="eastAsia" w:ascii="宋体" w:hAnsi="宋体"/>
                <w:b/>
                <w:sz w:val="22"/>
                <w:szCs w:val="22"/>
              </w:rPr>
              <w:t>6、食品污染与控制</w:t>
            </w:r>
          </w:p>
          <w:p w14:paraId="7788C5E4">
            <w:pPr>
              <w:ind w:firstLine="472" w:firstLineChars="200"/>
              <w:rPr>
                <w:rFonts w:ascii="PingFangSC-Regular" w:hAnsi="PingFangSC-Regular"/>
                <w:spacing w:val="8"/>
                <w:sz w:val="22"/>
                <w:szCs w:val="22"/>
                <w:shd w:val="clear" w:color="auto" w:fill="FFFFFF"/>
              </w:rPr>
            </w:pPr>
            <w:r>
              <w:rPr>
                <w:rFonts w:hint="eastAsia" w:ascii="PingFangSC-Regular" w:hAnsi="PingFangSC-Regular"/>
                <w:spacing w:val="8"/>
                <w:sz w:val="22"/>
                <w:szCs w:val="22"/>
                <w:shd w:val="clear" w:color="auto" w:fill="FFFFFF"/>
              </w:rPr>
              <w:t>食品的腐败变质、食品的生物、物理化学污染途径、预防及卫生控制技术。</w:t>
            </w:r>
          </w:p>
          <w:p w14:paraId="01A8B8F0">
            <w:pPr>
              <w:rPr>
                <w:rFonts w:hint="eastAsia" w:ascii="宋体" w:hAnsi="宋体"/>
                <w:b/>
                <w:sz w:val="22"/>
                <w:szCs w:val="22"/>
              </w:rPr>
            </w:pPr>
            <w:r>
              <w:rPr>
                <w:rFonts w:hint="eastAsia" w:ascii="宋体" w:hAnsi="宋体"/>
                <w:b/>
                <w:sz w:val="22"/>
                <w:szCs w:val="22"/>
              </w:rPr>
              <w:t>7、食品安全管理与法规</w:t>
            </w:r>
          </w:p>
          <w:p w14:paraId="58FB9CB7">
            <w:pPr>
              <w:ind w:firstLine="472" w:firstLineChars="200"/>
              <w:rPr>
                <w:rFonts w:hint="eastAsia" w:ascii="PingFangSC-Regular" w:hAnsi="PingFangSC-Regular"/>
                <w:spacing w:val="8"/>
                <w:sz w:val="22"/>
                <w:szCs w:val="22"/>
                <w:shd w:val="clear" w:color="auto" w:fill="FFFFFF"/>
              </w:rPr>
            </w:pPr>
            <w:r>
              <w:rPr>
                <w:rFonts w:hint="eastAsia" w:ascii="PingFangSC-Regular" w:hAnsi="PingFangSC-Regular"/>
                <w:spacing w:val="8"/>
                <w:sz w:val="22"/>
                <w:szCs w:val="22"/>
                <w:shd w:val="clear" w:color="auto" w:fill="FFFFFF"/>
              </w:rPr>
              <w:t>食品安全的本质、食品安全监管体制、内容、原则和类型，食品标准、食品法规及食品安全法。</w:t>
            </w:r>
          </w:p>
          <w:p w14:paraId="26C2D188">
            <w:pPr>
              <w:rPr>
                <w:rFonts w:hint="eastAsia" w:ascii="宋体" w:hAnsi="宋体"/>
                <w:b/>
                <w:sz w:val="22"/>
                <w:szCs w:val="22"/>
              </w:rPr>
            </w:pPr>
            <w:r>
              <w:rPr>
                <w:rFonts w:hint="eastAsia" w:ascii="宋体" w:hAnsi="宋体"/>
                <w:b/>
                <w:sz w:val="22"/>
                <w:szCs w:val="22"/>
              </w:rPr>
              <w:t>8、食品分析与检验技术</w:t>
            </w:r>
          </w:p>
          <w:p w14:paraId="42DB51E9">
            <w:pPr>
              <w:rPr>
                <w:rFonts w:ascii="PingFangSC-Regular" w:hAnsi="PingFangSC-Regular"/>
                <w:color w:val="333333"/>
                <w:spacing w:val="8"/>
                <w:sz w:val="22"/>
                <w:szCs w:val="22"/>
                <w:shd w:val="clear" w:color="auto" w:fill="FFFFFF"/>
              </w:rPr>
            </w:pPr>
            <w:r>
              <w:rPr>
                <w:rFonts w:hint="eastAsia" w:ascii="PingFangSC-Regular" w:hAnsi="PingFangSC-Regular"/>
                <w:spacing w:val="8"/>
                <w:sz w:val="22"/>
                <w:szCs w:val="22"/>
                <w:shd w:val="clear" w:color="auto" w:fill="FFFFFF"/>
              </w:rPr>
              <w:t xml:space="preserve">   食品分析的原理与技术</w:t>
            </w:r>
            <w:r>
              <w:rPr>
                <w:rFonts w:hint="eastAsia" w:ascii="PingFangSC-Regular" w:hAnsi="PingFangSC-Regular"/>
                <w:color w:val="333333"/>
                <w:spacing w:val="8"/>
                <w:sz w:val="22"/>
                <w:szCs w:val="22"/>
                <w:shd w:val="clear" w:color="auto" w:fill="FFFFFF"/>
              </w:rPr>
              <w:t>、食品化成分的预处理与检测方法、食品有害成分的分析检测内容与方法。</w:t>
            </w:r>
          </w:p>
        </w:tc>
      </w:tr>
      <w:tr w14:paraId="4A06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640" w:type="dxa"/>
            <w:gridSpan w:val="2"/>
            <w:noWrap w:val="0"/>
            <w:vAlign w:val="center"/>
          </w:tcPr>
          <w:p w14:paraId="273A229D">
            <w:pPr>
              <w:rPr>
                <w:rFonts w:hint="eastAsia" w:ascii="宋体" w:hAnsi="宋体"/>
                <w:b/>
              </w:rPr>
            </w:pPr>
            <w:r>
              <w:rPr>
                <w:rFonts w:hint="eastAsia" w:ascii="宋体" w:hAnsi="宋体"/>
                <w:b/>
                <w:sz w:val="24"/>
              </w:rPr>
              <w:t>三、题型结构</w:t>
            </w:r>
          </w:p>
        </w:tc>
      </w:tr>
      <w:tr w14:paraId="6189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1" w:hRule="atLeast"/>
        </w:trPr>
        <w:tc>
          <w:tcPr>
            <w:tcW w:w="8640" w:type="dxa"/>
            <w:gridSpan w:val="2"/>
            <w:noWrap w:val="0"/>
            <w:vAlign w:val="top"/>
          </w:tcPr>
          <w:p w14:paraId="44DED401">
            <w:pPr>
              <w:rPr>
                <w:rFonts w:hint="eastAsia" w:ascii="宋体" w:hAnsi="宋体"/>
                <w:szCs w:val="21"/>
              </w:rPr>
            </w:pPr>
            <w:r>
              <w:rPr>
                <w:rFonts w:hint="eastAsia" w:ascii="宋体" w:hAnsi="宋体"/>
                <w:szCs w:val="21"/>
              </w:rPr>
              <w:t>1、名词解释</w:t>
            </w:r>
            <w:r>
              <w:rPr>
                <w:rFonts w:ascii="宋体" w:hAnsi="宋体"/>
                <w:szCs w:val="21"/>
              </w:rPr>
              <w:t>（共15题，每题</w:t>
            </w:r>
            <w:r>
              <w:rPr>
                <w:rFonts w:hint="eastAsia" w:ascii="宋体" w:hAnsi="宋体"/>
                <w:szCs w:val="21"/>
              </w:rPr>
              <w:t>2</w:t>
            </w:r>
            <w:r>
              <w:rPr>
                <w:rFonts w:ascii="宋体" w:hAnsi="宋体"/>
                <w:szCs w:val="21"/>
              </w:rPr>
              <w:t>分，共30分）</w:t>
            </w:r>
          </w:p>
          <w:p w14:paraId="7B0B2A1B">
            <w:pPr>
              <w:rPr>
                <w:rFonts w:hint="eastAsia" w:ascii="宋体" w:hAnsi="宋体"/>
                <w:szCs w:val="21"/>
              </w:rPr>
            </w:pPr>
            <w:r>
              <w:rPr>
                <w:rFonts w:ascii="宋体" w:hAnsi="宋体"/>
                <w:szCs w:val="21"/>
              </w:rPr>
              <w:t>2</w:t>
            </w:r>
            <w:r>
              <w:rPr>
                <w:rFonts w:hint="eastAsia" w:ascii="宋体" w:hAnsi="宋体"/>
                <w:szCs w:val="21"/>
              </w:rPr>
              <w:t>、</w:t>
            </w:r>
            <w:r>
              <w:rPr>
                <w:rFonts w:ascii="宋体" w:hAnsi="宋体"/>
                <w:szCs w:val="21"/>
              </w:rPr>
              <w:t>简答</w:t>
            </w:r>
            <w:r>
              <w:rPr>
                <w:rFonts w:hint="eastAsia" w:ascii="宋体" w:hAnsi="宋体"/>
                <w:szCs w:val="21"/>
              </w:rPr>
              <w:t>题</w:t>
            </w:r>
            <w:r>
              <w:rPr>
                <w:rFonts w:ascii="宋体" w:hAnsi="宋体"/>
                <w:szCs w:val="21"/>
              </w:rPr>
              <w:t>（共10题，每题6分，共60分）</w:t>
            </w:r>
          </w:p>
          <w:p w14:paraId="14D5E213">
            <w:pPr>
              <w:rPr>
                <w:rFonts w:hint="eastAsia" w:ascii="宋体" w:hAnsi="宋体"/>
                <w:szCs w:val="21"/>
              </w:rPr>
            </w:pPr>
            <w:r>
              <w:rPr>
                <w:rFonts w:ascii="宋体" w:hAnsi="宋体"/>
                <w:szCs w:val="21"/>
              </w:rPr>
              <w:t>3</w:t>
            </w:r>
            <w:r>
              <w:rPr>
                <w:rFonts w:hint="eastAsia" w:ascii="宋体" w:hAnsi="宋体"/>
                <w:szCs w:val="21"/>
              </w:rPr>
              <w:t>、综合性答题</w:t>
            </w:r>
            <w:r>
              <w:rPr>
                <w:rFonts w:ascii="宋体" w:hAnsi="宋体"/>
                <w:szCs w:val="21"/>
              </w:rPr>
              <w:t>（共4题，每题</w:t>
            </w:r>
            <w:r>
              <w:rPr>
                <w:rFonts w:hint="eastAsia" w:ascii="宋体" w:hAnsi="宋体"/>
                <w:szCs w:val="21"/>
              </w:rPr>
              <w:t>1</w:t>
            </w:r>
            <w:r>
              <w:rPr>
                <w:rFonts w:ascii="宋体" w:hAnsi="宋体"/>
                <w:szCs w:val="21"/>
              </w:rPr>
              <w:t>5分，共60分）</w:t>
            </w:r>
          </w:p>
        </w:tc>
      </w:tr>
      <w:tr w14:paraId="1803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8640" w:type="dxa"/>
            <w:gridSpan w:val="2"/>
            <w:noWrap w:val="0"/>
            <w:vAlign w:val="center"/>
          </w:tcPr>
          <w:p w14:paraId="6DD8118B">
            <w:pPr>
              <w:rPr>
                <w:rFonts w:hint="eastAsia" w:ascii="宋体" w:hAnsi="宋体"/>
                <w:b/>
              </w:rPr>
            </w:pPr>
            <w:r>
              <w:rPr>
                <w:rFonts w:hint="eastAsia" w:ascii="宋体" w:hAnsi="宋体"/>
                <w:b/>
                <w:sz w:val="24"/>
              </w:rPr>
              <w:t>四、参考书目</w:t>
            </w:r>
          </w:p>
        </w:tc>
      </w:tr>
      <w:tr w14:paraId="62B4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7" w:hRule="atLeast"/>
        </w:trPr>
        <w:tc>
          <w:tcPr>
            <w:tcW w:w="8640" w:type="dxa"/>
            <w:gridSpan w:val="2"/>
            <w:noWrap w:val="0"/>
            <w:vAlign w:val="top"/>
          </w:tcPr>
          <w:p w14:paraId="1F8C4E45">
            <w:pPr>
              <w:ind w:firstLine="452" w:firstLineChars="200"/>
              <w:rPr>
                <w:rFonts w:hint="eastAsia" w:ascii="PingFangSC-Regular" w:hAnsi="PingFangSC-Regular"/>
                <w:color w:val="333333"/>
                <w:spacing w:val="8"/>
                <w:shd w:val="clear" w:color="auto" w:fill="FFFFFF"/>
              </w:rPr>
            </w:pPr>
            <w:r>
              <w:rPr>
                <w:rFonts w:hint="eastAsia" w:ascii="PingFangSC-Regular" w:hAnsi="PingFangSC-Regular"/>
                <w:color w:val="333333"/>
                <w:spacing w:val="8"/>
                <w:shd w:val="clear" w:color="auto" w:fill="FFFFFF"/>
              </w:rPr>
              <w:t>1. 《食品卫生学》．纵伟，郑坚强主编．中国轻工业出版社，2019年，第二版；</w:t>
            </w:r>
          </w:p>
          <w:p w14:paraId="570F3BB5">
            <w:pPr>
              <w:ind w:firstLine="452" w:firstLineChars="200"/>
              <w:rPr>
                <w:rFonts w:ascii="PingFangSC-Regular" w:hAnsi="PingFangSC-Regular"/>
                <w:color w:val="333333"/>
                <w:spacing w:val="8"/>
                <w:shd w:val="clear" w:color="auto" w:fill="FFFFFF"/>
              </w:rPr>
            </w:pPr>
            <w:r>
              <w:rPr>
                <w:rFonts w:hint="eastAsia" w:ascii="PingFangSC-Regular" w:hAnsi="PingFangSC-Regular"/>
                <w:color w:val="333333"/>
                <w:spacing w:val="8"/>
                <w:shd w:val="clear" w:color="auto" w:fill="FFFFFF"/>
              </w:rPr>
              <w:t>2. 《食品安全学》．钟耀广主编。化学工业出版社，2020年，第三版；</w:t>
            </w:r>
          </w:p>
          <w:p w14:paraId="6F9AB1B0">
            <w:pPr>
              <w:ind w:firstLine="452" w:firstLineChars="200"/>
              <w:rPr>
                <w:rFonts w:hint="eastAsia" w:ascii="PingFangSC-Regular" w:hAnsi="PingFangSC-Regular"/>
                <w:color w:val="333333"/>
                <w:spacing w:val="8"/>
                <w:shd w:val="clear" w:color="auto" w:fill="FFFFFF"/>
              </w:rPr>
            </w:pPr>
            <w:r>
              <w:rPr>
                <w:rFonts w:hint="eastAsia" w:ascii="PingFangSC-Regular" w:hAnsi="PingFangSC-Regular"/>
                <w:color w:val="333333"/>
                <w:spacing w:val="8"/>
                <w:shd w:val="clear" w:color="auto" w:fill="FFFFFF"/>
              </w:rPr>
              <w:t xml:space="preserve">3．《食品法律法规与标准》．吴澎邓主编．化学工业出版社，2021； </w:t>
            </w:r>
          </w:p>
          <w:p w14:paraId="181A9144">
            <w:pPr>
              <w:ind w:firstLine="452" w:firstLineChars="200"/>
              <w:rPr>
                <w:rFonts w:hint="eastAsia" w:ascii="PingFangSC-Regular" w:hAnsi="PingFangSC-Regular"/>
                <w:color w:val="333333"/>
                <w:spacing w:val="8"/>
                <w:shd w:val="clear" w:color="auto" w:fill="FFFFFF"/>
              </w:rPr>
            </w:pPr>
            <w:r>
              <w:rPr>
                <w:rFonts w:hint="eastAsia" w:ascii="PingFangSC-Regular" w:hAnsi="PingFangSC-Regular"/>
                <w:color w:val="333333"/>
                <w:spacing w:val="8"/>
                <w:shd w:val="clear" w:color="auto" w:fill="FFFFFF"/>
              </w:rPr>
              <w:t>4.《食品工艺学》（第二版），朱蓓薇主编，科学出版社，20</w:t>
            </w:r>
            <w:r>
              <w:rPr>
                <w:rFonts w:ascii="PingFangSC-Regular" w:hAnsi="PingFangSC-Regular"/>
                <w:color w:val="333333"/>
                <w:spacing w:val="8"/>
                <w:shd w:val="clear" w:color="auto" w:fill="FFFFFF"/>
              </w:rPr>
              <w:t>22</w:t>
            </w:r>
            <w:r>
              <w:rPr>
                <w:rFonts w:hint="eastAsia" w:ascii="PingFangSC-Regular" w:hAnsi="PingFangSC-Regular"/>
                <w:color w:val="333333"/>
                <w:spacing w:val="8"/>
                <w:shd w:val="clear" w:color="auto" w:fill="FFFFFF"/>
              </w:rPr>
              <w:t>年；</w:t>
            </w:r>
          </w:p>
          <w:p w14:paraId="41949EA5">
            <w:pPr>
              <w:ind w:firstLine="452" w:firstLineChars="200"/>
              <w:rPr>
                <w:rFonts w:hint="eastAsia" w:ascii="PingFangSC-Regular" w:hAnsi="PingFangSC-Regular"/>
                <w:color w:val="333333"/>
                <w:spacing w:val="8"/>
                <w:shd w:val="clear" w:color="auto" w:fill="FFFFFF"/>
              </w:rPr>
            </w:pPr>
            <w:r>
              <w:rPr>
                <w:rFonts w:hint="eastAsia" w:ascii="PingFangSC-Regular" w:hAnsi="PingFangSC-Regular"/>
                <w:color w:val="333333"/>
                <w:spacing w:val="8"/>
                <w:shd w:val="clear" w:color="auto" w:fill="FFFFFF"/>
              </w:rPr>
              <w:t>5.《食品工艺学》，夏文水主编，中国轻工业出版社，20</w:t>
            </w:r>
            <w:r>
              <w:rPr>
                <w:rFonts w:ascii="PingFangSC-Regular" w:hAnsi="PingFangSC-Regular"/>
                <w:color w:val="333333"/>
                <w:spacing w:val="8"/>
                <w:shd w:val="clear" w:color="auto" w:fill="FFFFFF"/>
              </w:rPr>
              <w:t>1</w:t>
            </w:r>
            <w:r>
              <w:rPr>
                <w:rFonts w:hint="eastAsia" w:ascii="PingFangSC-Regular" w:hAnsi="PingFangSC-Regular"/>
                <w:color w:val="333333"/>
                <w:spacing w:val="8"/>
                <w:shd w:val="clear" w:color="auto" w:fill="FFFFFF"/>
              </w:rPr>
              <w:t>7年。</w:t>
            </w:r>
          </w:p>
        </w:tc>
      </w:tr>
    </w:tbl>
    <w:p w14:paraId="1E456C62">
      <w:pPr>
        <w:rPr>
          <w:rFonts w:hint="eastAsia" w:ascii="PingFangSC-Regular" w:hAnsi="PingFangSC-Regular"/>
          <w:color w:val="333333"/>
          <w:spacing w:val="8"/>
          <w:shd w:val="clear" w:color="auto" w:fill="FFFFFF"/>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CCE0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zUwMWVlOTk5MzcxODhlOWZhZmY2MjNjNmIxNDMifQ=="/>
  </w:docVars>
  <w:rsids>
    <w:rsidRoot w:val="008A6CD3"/>
    <w:rsid w:val="000203DF"/>
    <w:rsid w:val="00020CB3"/>
    <w:rsid w:val="00045DC5"/>
    <w:rsid w:val="00051479"/>
    <w:rsid w:val="000936B3"/>
    <w:rsid w:val="00094685"/>
    <w:rsid w:val="000B0169"/>
    <w:rsid w:val="000C4986"/>
    <w:rsid w:val="000C7192"/>
    <w:rsid w:val="000D0E0F"/>
    <w:rsid w:val="000E17B2"/>
    <w:rsid w:val="00160C08"/>
    <w:rsid w:val="00181F75"/>
    <w:rsid w:val="00184F1A"/>
    <w:rsid w:val="001A7686"/>
    <w:rsid w:val="001C4729"/>
    <w:rsid w:val="001D6966"/>
    <w:rsid w:val="00252094"/>
    <w:rsid w:val="00275F92"/>
    <w:rsid w:val="002B13FD"/>
    <w:rsid w:val="002F238A"/>
    <w:rsid w:val="00304043"/>
    <w:rsid w:val="00306FB7"/>
    <w:rsid w:val="003317CA"/>
    <w:rsid w:val="00335184"/>
    <w:rsid w:val="003C1B3C"/>
    <w:rsid w:val="003C2E29"/>
    <w:rsid w:val="003C780E"/>
    <w:rsid w:val="003D0F43"/>
    <w:rsid w:val="00411DBE"/>
    <w:rsid w:val="0041781B"/>
    <w:rsid w:val="0045250E"/>
    <w:rsid w:val="004817C1"/>
    <w:rsid w:val="00490549"/>
    <w:rsid w:val="00495FF8"/>
    <w:rsid w:val="004E3003"/>
    <w:rsid w:val="00590F80"/>
    <w:rsid w:val="005C2DA5"/>
    <w:rsid w:val="005F77BE"/>
    <w:rsid w:val="006041E7"/>
    <w:rsid w:val="0067165C"/>
    <w:rsid w:val="00687AFD"/>
    <w:rsid w:val="006E2A34"/>
    <w:rsid w:val="007501CC"/>
    <w:rsid w:val="007A684A"/>
    <w:rsid w:val="007B1DCD"/>
    <w:rsid w:val="007C6188"/>
    <w:rsid w:val="007D4310"/>
    <w:rsid w:val="007D44C6"/>
    <w:rsid w:val="007F6B44"/>
    <w:rsid w:val="00853EE2"/>
    <w:rsid w:val="008A08D6"/>
    <w:rsid w:val="008A6CD3"/>
    <w:rsid w:val="008B377E"/>
    <w:rsid w:val="008F5003"/>
    <w:rsid w:val="0090427A"/>
    <w:rsid w:val="009526C6"/>
    <w:rsid w:val="00954F26"/>
    <w:rsid w:val="00981CF7"/>
    <w:rsid w:val="00984EC8"/>
    <w:rsid w:val="00994428"/>
    <w:rsid w:val="009C092B"/>
    <w:rsid w:val="009E062C"/>
    <w:rsid w:val="00A04A09"/>
    <w:rsid w:val="00A066D5"/>
    <w:rsid w:val="00A407C3"/>
    <w:rsid w:val="00A73C77"/>
    <w:rsid w:val="00AA589C"/>
    <w:rsid w:val="00AB1357"/>
    <w:rsid w:val="00AD657E"/>
    <w:rsid w:val="00AE1583"/>
    <w:rsid w:val="00B75A6D"/>
    <w:rsid w:val="00BD3C88"/>
    <w:rsid w:val="00BD78E1"/>
    <w:rsid w:val="00C0598B"/>
    <w:rsid w:val="00C12DF2"/>
    <w:rsid w:val="00C140D4"/>
    <w:rsid w:val="00C163AC"/>
    <w:rsid w:val="00C34EBF"/>
    <w:rsid w:val="00C42B69"/>
    <w:rsid w:val="00CA1DBD"/>
    <w:rsid w:val="00CA6D42"/>
    <w:rsid w:val="00CC6C1E"/>
    <w:rsid w:val="00CF261D"/>
    <w:rsid w:val="00D0234C"/>
    <w:rsid w:val="00D11254"/>
    <w:rsid w:val="00D253F7"/>
    <w:rsid w:val="00D77B8D"/>
    <w:rsid w:val="00DB6AB6"/>
    <w:rsid w:val="00E03157"/>
    <w:rsid w:val="00E04308"/>
    <w:rsid w:val="00E156C6"/>
    <w:rsid w:val="00E1646C"/>
    <w:rsid w:val="00E33AD7"/>
    <w:rsid w:val="00E415D5"/>
    <w:rsid w:val="00E5712D"/>
    <w:rsid w:val="00E66DCC"/>
    <w:rsid w:val="00F43D58"/>
    <w:rsid w:val="00F91AC5"/>
    <w:rsid w:val="00FA05E7"/>
    <w:rsid w:val="25BF794E"/>
    <w:rsid w:val="26C16961"/>
    <w:rsid w:val="70152A41"/>
    <w:rsid w:val="78381E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w:uiPriority w:val="0"/>
    <w:pPr>
      <w:widowControl w:val="0"/>
      <w:adjustRightInd w:val="0"/>
      <w:spacing w:line="360" w:lineRule="atLeast"/>
      <w:textAlignment w:val="baseline"/>
    </w:pPr>
    <w:rPr>
      <w:rFonts w:ascii="宋体"/>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131</Words>
  <Characters>749</Characters>
  <Lines>6</Lines>
  <Paragraphs>1</Paragraphs>
  <TotalTime>0</TotalTime>
  <ScaleCrop>false</ScaleCrop>
  <LinksUpToDate>false</LinksUpToDate>
  <CharactersWithSpaces>879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2022-08-29T02:43:00Z</dcterms:created>
  <dc:creator>USER</dc:creator>
  <cp:lastModifiedBy>vertesyuan</cp:lastModifiedBy>
  <cp:lastPrinted>2011-06-30T09:20:00Z</cp:lastPrinted>
  <dcterms:modified xsi:type="dcterms:W3CDTF">2024-10-12T07:45:34Z</dcterms:modified>
  <dc:title>2011年硕士研究生入学考试专业课考试大纲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E31CC8818B46417AB143E32321A78D10_13</vt:lpwstr>
  </property>
</Properties>
</file>