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BAA19" w14:textId="77777777" w:rsidR="00502DE1" w:rsidRDefault="00502DE1">
      <w:pPr>
        <w:rPr>
          <w:rFonts w:ascii="Times New Roman" w:hAnsi="Times New Roman" w:cs="Times New Roman"/>
          <w:sz w:val="24"/>
          <w:szCs w:val="24"/>
        </w:rPr>
      </w:pPr>
    </w:p>
    <w:p w14:paraId="75B9658F" w14:textId="434BDD75" w:rsidR="00502DE1" w:rsidRDefault="007D3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Theme="minorEastAsia" w:cs="Times New Roman"/>
          <w:b/>
          <w:color w:val="333333"/>
          <w:sz w:val="32"/>
          <w:szCs w:val="32"/>
          <w:shd w:val="clear" w:color="auto" w:fill="FFFFFF"/>
        </w:rPr>
        <w:t>重庆交通大学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202</w:t>
      </w:r>
      <w:r w:rsidR="00D7183E">
        <w:rPr>
          <w:rFonts w:ascii="Times New Roman" w:hAnsi="Times New Roman" w:cs="Times New Roman" w:hint="eastAsia"/>
          <w:b/>
          <w:color w:val="333333"/>
          <w:sz w:val="32"/>
          <w:szCs w:val="32"/>
          <w:shd w:val="clear" w:color="auto" w:fill="FFFFFF"/>
        </w:rPr>
        <w:t>5</w:t>
      </w:r>
      <w:r>
        <w:rPr>
          <w:rFonts w:ascii="Times New Roman" w:hAnsiTheme="minorEastAsia" w:cs="Times New Roman"/>
          <w:b/>
          <w:color w:val="333333"/>
          <w:sz w:val="32"/>
          <w:szCs w:val="32"/>
          <w:shd w:val="clear" w:color="auto" w:fill="FFFFFF"/>
        </w:rPr>
        <w:t>年全国硕士研究生招生考试</w:t>
      </w:r>
    </w:p>
    <w:p w14:paraId="647A0F1D" w14:textId="77777777" w:rsidR="00502DE1" w:rsidRDefault="00502DE1">
      <w:pPr>
        <w:rPr>
          <w:rFonts w:ascii="Times New Roman" w:hAnsi="Times New Roman" w:cs="Times New Roman"/>
          <w:sz w:val="24"/>
          <w:szCs w:val="24"/>
        </w:rPr>
      </w:pPr>
    </w:p>
    <w:p w14:paraId="39A2C897" w14:textId="7FB96C1A" w:rsidR="00502DE1" w:rsidRDefault="007D3C2C">
      <w:pPr>
        <w:pStyle w:val="a7"/>
        <w:shd w:val="clear" w:color="auto" w:fill="FFFFFF"/>
        <w:jc w:val="center"/>
        <w:rPr>
          <w:rFonts w:ascii="Times New Roman" w:eastAsiaTheme="minorEastAsia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333333"/>
          <w:sz w:val="28"/>
          <w:szCs w:val="28"/>
        </w:rPr>
        <w:t>《</w:t>
      </w:r>
      <w:r w:rsidR="006A6E8F">
        <w:rPr>
          <w:rFonts w:ascii="Times New Roman" w:eastAsiaTheme="minorEastAsia" w:hAnsiTheme="minorEastAsia" w:cs="Times New Roman" w:hint="eastAsia"/>
          <w:b/>
          <w:color w:val="333333"/>
          <w:sz w:val="28"/>
          <w:szCs w:val="28"/>
        </w:rPr>
        <w:t>数字经济专业基础</w:t>
      </w:r>
      <w:r>
        <w:rPr>
          <w:rFonts w:ascii="Times New Roman" w:eastAsiaTheme="minorEastAsia" w:hAnsiTheme="minorEastAsia" w:cs="Times New Roman"/>
          <w:b/>
          <w:color w:val="333333"/>
          <w:sz w:val="28"/>
          <w:szCs w:val="28"/>
        </w:rPr>
        <w:t>》考试大纲</w:t>
      </w:r>
    </w:p>
    <w:p w14:paraId="34F628C4" w14:textId="77777777" w:rsidR="00502DE1" w:rsidRDefault="007D3C2C">
      <w:pPr>
        <w:pStyle w:val="a7"/>
        <w:shd w:val="clear" w:color="auto" w:fill="FFFFFF"/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考试总体要求</w:t>
      </w:r>
    </w:p>
    <w:p w14:paraId="1AEAB4F0" w14:textId="77777777" w:rsidR="00CD5C62" w:rsidRDefault="007D3C2C">
      <w:pPr>
        <w:pStyle w:val="a7"/>
        <w:shd w:val="clear" w:color="auto" w:fill="FFFFFF"/>
        <w:spacing w:line="360" w:lineRule="auto"/>
        <w:rPr>
          <w:rFonts w:asci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/>
          <w:szCs w:val="21"/>
        </w:rPr>
        <w:t>、掌握</w:t>
      </w:r>
      <w:r w:rsidR="006A6E8F">
        <w:rPr>
          <w:rFonts w:ascii="Times New Roman" w:cs="Times New Roman" w:hint="eastAsia"/>
          <w:szCs w:val="21"/>
        </w:rPr>
        <w:t>数字经济的内涵与构成，中国数字经济规模与构成的变化趋势</w:t>
      </w:r>
      <w:r>
        <w:rPr>
          <w:rFonts w:ascii="Times New Roman" w:cs="Times New Roman"/>
          <w:szCs w:val="21"/>
        </w:rPr>
        <w:t>。掌握</w:t>
      </w:r>
      <w:r w:rsidR="006A6E8F">
        <w:rPr>
          <w:rFonts w:ascii="Times New Roman" w:cs="Times New Roman" w:hint="eastAsia"/>
          <w:szCs w:val="21"/>
        </w:rPr>
        <w:t>网络外部性的概念和分类、网络外部性作用下的市场需求特征，网络产业的市场竞争特征，了解网络外部性发挥作用的因素</w:t>
      </w:r>
      <w:r>
        <w:rPr>
          <w:rFonts w:ascii="Times New Roman" w:cs="Times New Roman"/>
          <w:szCs w:val="21"/>
        </w:rPr>
        <w:t>。</w:t>
      </w:r>
    </w:p>
    <w:p w14:paraId="25F25981" w14:textId="6E2F33E8" w:rsidR="00502DE1" w:rsidRDefault="00CD5C62">
      <w:pPr>
        <w:pStyle w:val="a7"/>
        <w:shd w:val="clear" w:color="auto" w:fill="FFFFFF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2</w:t>
      </w:r>
      <w:r>
        <w:rPr>
          <w:rFonts w:ascii="Times New Roman" w:cs="Times New Roman" w:hint="eastAsia"/>
          <w:szCs w:val="21"/>
        </w:rPr>
        <w:t>、</w:t>
      </w:r>
      <w:r w:rsidR="007D3C2C">
        <w:rPr>
          <w:rFonts w:ascii="Times New Roman" w:cs="Times New Roman"/>
          <w:szCs w:val="21"/>
        </w:rPr>
        <w:t>掌握</w:t>
      </w:r>
      <w:r w:rsidR="006A6E8F">
        <w:rPr>
          <w:rFonts w:ascii="Times New Roman" w:cs="Times New Roman" w:hint="eastAsia"/>
          <w:szCs w:val="21"/>
        </w:rPr>
        <w:t>平台和双边市场的内涵特征、平台和自营模式的优缺点及交叉补贴产生的原因</w:t>
      </w:r>
      <w:r w:rsidR="007D3C2C">
        <w:rPr>
          <w:rFonts w:ascii="Times New Roman" w:cs="Times New Roman"/>
          <w:szCs w:val="21"/>
        </w:rPr>
        <w:t>。</w:t>
      </w:r>
      <w:r w:rsidR="006551DE">
        <w:rPr>
          <w:rFonts w:ascii="Times New Roman" w:cs="Times New Roman"/>
          <w:szCs w:val="21"/>
        </w:rPr>
        <w:t>掌握</w:t>
      </w:r>
      <w:r w:rsidR="006551DE">
        <w:rPr>
          <w:rFonts w:ascii="Times New Roman" w:cs="Times New Roman" w:hint="eastAsia"/>
          <w:szCs w:val="21"/>
        </w:rPr>
        <w:t>数字经济下的竞争与市场结构特征、平台竞争的影响因素，竞争性瓶颈和排他性协议对竞争的影响</w:t>
      </w:r>
      <w:r w:rsidR="006551DE">
        <w:rPr>
          <w:rFonts w:ascii="Times New Roman" w:cs="Times New Roman"/>
          <w:szCs w:val="21"/>
        </w:rPr>
        <w:t>。</w:t>
      </w:r>
    </w:p>
    <w:p w14:paraId="4258C958" w14:textId="77777777" w:rsidR="00CD5C62" w:rsidRDefault="00CD5C62">
      <w:pPr>
        <w:pStyle w:val="a7"/>
        <w:shd w:val="clear" w:color="auto" w:fill="FFFFFF"/>
        <w:spacing w:line="360" w:lineRule="auto"/>
        <w:rPr>
          <w:rFonts w:asci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="007D3C2C">
        <w:rPr>
          <w:rFonts w:ascii="Times New Roman" w:cs="Times New Roman"/>
          <w:szCs w:val="21"/>
        </w:rPr>
        <w:t>、</w:t>
      </w:r>
      <w:r w:rsidR="006551DE">
        <w:rPr>
          <w:rFonts w:ascii="Times New Roman" w:cs="Times New Roman" w:hint="eastAsia"/>
          <w:szCs w:val="21"/>
        </w:rPr>
        <w:t>掌握数据要素市场的内涵、数据要素产业链的构成、数据要素的特征及数据确权的目标。掌握大数据在企业决策中的作用，从经济学角度掌握个性化定价、精准营销的运行机制及对效率和福利的影响。</w:t>
      </w:r>
    </w:p>
    <w:p w14:paraId="560BF737" w14:textId="6E4273A6" w:rsidR="00502DE1" w:rsidRDefault="00CD5C62">
      <w:pPr>
        <w:pStyle w:val="a7"/>
        <w:shd w:val="clear" w:color="auto" w:fill="FFFFFF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4</w:t>
      </w:r>
      <w:r>
        <w:rPr>
          <w:rFonts w:ascii="Times New Roman" w:cs="Times New Roman" w:hint="eastAsia"/>
          <w:szCs w:val="21"/>
        </w:rPr>
        <w:t>、</w:t>
      </w:r>
      <w:r w:rsidR="007D3C2C">
        <w:rPr>
          <w:rFonts w:ascii="Times New Roman" w:cs="Times New Roman"/>
          <w:szCs w:val="21"/>
        </w:rPr>
        <w:t>掌握</w:t>
      </w:r>
      <w:r w:rsidR="006551DE">
        <w:rPr>
          <w:rFonts w:ascii="Times New Roman" w:cs="Times New Roman" w:hint="eastAsia"/>
          <w:szCs w:val="21"/>
        </w:rPr>
        <w:t>区块链的经济学特征和应用逻辑，区块链运行的经济学原理，了解区块链的发展历程、局限和规制困境</w:t>
      </w:r>
      <w:r w:rsidR="007D3C2C">
        <w:rPr>
          <w:rFonts w:ascii="Times New Roman" w:cs="Times New Roman" w:hint="eastAsia"/>
          <w:szCs w:val="21"/>
        </w:rPr>
        <w:t>。</w:t>
      </w:r>
    </w:p>
    <w:p w14:paraId="2417D824" w14:textId="05725530" w:rsidR="00502DE1" w:rsidRDefault="00CD5C62">
      <w:pPr>
        <w:pStyle w:val="a7"/>
        <w:shd w:val="clear" w:color="auto" w:fill="FFFFFF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7D3C2C">
        <w:rPr>
          <w:rFonts w:ascii="Times New Roman" w:cs="Times New Roman"/>
          <w:szCs w:val="21"/>
        </w:rPr>
        <w:t>、</w:t>
      </w:r>
      <w:r w:rsidR="00CD445B">
        <w:rPr>
          <w:rFonts w:ascii="Times New Roman" w:cs="Times New Roman" w:hint="eastAsia"/>
          <w:szCs w:val="21"/>
        </w:rPr>
        <w:t>掌握数字经济新业态与新模式的主要表现形式、制约因素与发展趋势，以及在经济发展中的作用、制约因素、推进策略和发展趋势</w:t>
      </w:r>
      <w:r w:rsidR="007D3C2C">
        <w:rPr>
          <w:rFonts w:ascii="Times New Roman" w:cs="Times New Roman" w:hint="eastAsia"/>
          <w:szCs w:val="21"/>
        </w:rPr>
        <w:t>。</w:t>
      </w:r>
      <w:r w:rsidR="00CD445B">
        <w:rPr>
          <w:rFonts w:ascii="Times New Roman" w:cs="Times New Roman" w:hint="eastAsia"/>
          <w:szCs w:val="21"/>
        </w:rPr>
        <w:t>掌握企业数字化转型的概念、驱动因素、重点任务，以及组织变革的现状和方向。掌握产业数字化的背景和内涵、产业数字化的路径和效应，以及治理和推进政策。</w:t>
      </w:r>
    </w:p>
    <w:p w14:paraId="41CBAAC7" w14:textId="7E3DA565" w:rsidR="00502DE1" w:rsidRDefault="00CD5C62">
      <w:pPr>
        <w:pStyle w:val="a7"/>
        <w:shd w:val="clear" w:color="auto" w:fill="FFFFFF"/>
        <w:spacing w:line="360" w:lineRule="auto"/>
        <w:rPr>
          <w:rFonts w:ascii="Times New Roman" w:eastAsiaTheme="minorEastAsia" w:hAnsi="Times New Roman" w:cs="Times New Roman"/>
          <w:color w:val="333333"/>
        </w:rPr>
      </w:pPr>
      <w:r>
        <w:rPr>
          <w:rFonts w:ascii="Times New Roman" w:eastAsiaTheme="minorEastAsia" w:hAnsi="Times New Roman" w:cs="Times New Roman" w:hint="eastAsia"/>
          <w:color w:val="333333"/>
        </w:rPr>
        <w:t>6</w:t>
      </w:r>
      <w:r w:rsidR="007D3C2C">
        <w:rPr>
          <w:rFonts w:ascii="Times New Roman" w:eastAsiaTheme="minorEastAsia" w:hAnsi="Times New Roman" w:cs="Times New Roman"/>
          <w:color w:val="333333"/>
        </w:rPr>
        <w:t>、</w:t>
      </w:r>
      <w:r w:rsidR="007D3C2C">
        <w:rPr>
          <w:rFonts w:ascii="Times New Roman" w:cs="Times New Roman"/>
          <w:szCs w:val="21"/>
        </w:rPr>
        <w:t>掌握</w:t>
      </w:r>
      <w:r w:rsidR="008D7BC7">
        <w:rPr>
          <w:rFonts w:ascii="Times New Roman" w:cs="Times New Roman" w:hint="eastAsia"/>
          <w:szCs w:val="21"/>
        </w:rPr>
        <w:t>数字经济发展状况的评价维度和方法，掌握综合评价法、价值创造法，掌握数据要素、平台经济规模测算</w:t>
      </w:r>
      <w:r w:rsidR="007D3C2C">
        <w:rPr>
          <w:rFonts w:ascii="Times New Roman" w:cs="Times New Roman" w:hint="eastAsia"/>
          <w:szCs w:val="21"/>
        </w:rPr>
        <w:t>。</w:t>
      </w:r>
      <w:r w:rsidR="008D7BC7">
        <w:rPr>
          <w:rFonts w:ascii="Times New Roman" w:cs="Times New Roman" w:hint="eastAsia"/>
          <w:szCs w:val="21"/>
        </w:rPr>
        <w:t>掌握数字经济劳动力市场运行特征。了解数字经济发展不平等的基本情况，掌握数字经济对不平等的影响。掌握数字经济对区域发展和区域差异的影响。</w:t>
      </w:r>
    </w:p>
    <w:p w14:paraId="3D637BFF" w14:textId="5BF8FD64" w:rsidR="00502DE1" w:rsidRDefault="00CD5C62">
      <w:pPr>
        <w:pStyle w:val="a7"/>
        <w:shd w:val="clear" w:color="auto" w:fill="FFFFFF"/>
        <w:spacing w:line="360" w:lineRule="auto"/>
        <w:rPr>
          <w:rFonts w:ascii="Times New Roman" w:eastAsiaTheme="minorEastAsia" w:hAnsi="Times New Roman" w:cs="Times New Roman"/>
          <w:color w:val="333333"/>
        </w:rPr>
      </w:pPr>
      <w:r>
        <w:rPr>
          <w:rFonts w:ascii="Times New Roman" w:eastAsiaTheme="minorEastAsia" w:hAnsi="Times New Roman" w:cs="Times New Roman" w:hint="eastAsia"/>
          <w:color w:val="333333"/>
        </w:rPr>
        <w:lastRenderedPageBreak/>
        <w:t>7</w:t>
      </w:r>
      <w:r w:rsidR="007D3C2C">
        <w:rPr>
          <w:rFonts w:ascii="Times New Roman" w:eastAsiaTheme="minorEastAsia" w:hAnsi="Times New Roman" w:cs="Times New Roman"/>
          <w:color w:val="333333"/>
        </w:rPr>
        <w:t>、</w:t>
      </w:r>
      <w:r w:rsidR="008D7BC7">
        <w:rPr>
          <w:rFonts w:ascii="Times New Roman" w:cs="Times New Roman" w:hint="eastAsia"/>
          <w:szCs w:val="21"/>
        </w:rPr>
        <w:t>了解数字经济相关的金融政策和货币政策，以及产业政策和区域政策，能够分析和判断各类政策的影响效果</w:t>
      </w:r>
      <w:r w:rsidR="007D3C2C">
        <w:rPr>
          <w:rFonts w:ascii="Times New Roman" w:cs="Times New Roman" w:hint="eastAsia"/>
          <w:szCs w:val="21"/>
        </w:rPr>
        <w:t>。</w:t>
      </w:r>
    </w:p>
    <w:p w14:paraId="23F68FE7" w14:textId="77777777" w:rsidR="00502DE1" w:rsidRDefault="007D3C2C">
      <w:pPr>
        <w:pStyle w:val="a7"/>
        <w:shd w:val="clear" w:color="auto" w:fill="FFFFFF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二、考试形式与试卷结构</w:t>
      </w:r>
    </w:p>
    <w:p w14:paraId="44FB6510" w14:textId="77777777" w:rsidR="00502DE1" w:rsidRDefault="007D3C2C">
      <w:pPr>
        <w:pStyle w:val="a7"/>
        <w:shd w:val="clear" w:color="auto" w:fill="FFFFFF"/>
        <w:rPr>
          <w:rFonts w:ascii="Times New Roman" w:cs="Times New Roman" w:hint="eastAsia"/>
          <w:szCs w:val="21"/>
        </w:rPr>
      </w:pPr>
      <w:r>
        <w:rPr>
          <w:rFonts w:ascii="Times New Roman" w:cs="Times New Roman"/>
          <w:szCs w:val="21"/>
        </w:rPr>
        <w:t>(</w:t>
      </w:r>
      <w:r>
        <w:rPr>
          <w:rFonts w:ascii="Times New Roman" w:cs="Times New Roman"/>
          <w:szCs w:val="21"/>
        </w:rPr>
        <w:t>一</w:t>
      </w:r>
      <w:r>
        <w:rPr>
          <w:rFonts w:ascii="Times New Roman" w:cs="Times New Roman"/>
          <w:szCs w:val="21"/>
        </w:rPr>
        <w:t>)</w:t>
      </w:r>
      <w:r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/>
          <w:szCs w:val="21"/>
        </w:rPr>
        <w:t>考试形式</w:t>
      </w:r>
    </w:p>
    <w:p w14:paraId="7B60EFF9" w14:textId="77777777" w:rsidR="00502DE1" w:rsidRDefault="007D3C2C">
      <w:pPr>
        <w:pStyle w:val="a7"/>
        <w:shd w:val="clear" w:color="auto" w:fill="FFFFFF"/>
        <w:rPr>
          <w:rFonts w:ascii="Times New Roman" w:cs="Times New Roman" w:hint="eastAsia"/>
          <w:szCs w:val="21"/>
        </w:rPr>
      </w:pPr>
      <w:r>
        <w:rPr>
          <w:rFonts w:ascii="Times New Roman" w:cs="Times New Roman"/>
          <w:szCs w:val="21"/>
        </w:rPr>
        <w:t>考试形式为笔试，考试时间为</w:t>
      </w:r>
      <w:r>
        <w:rPr>
          <w:rFonts w:ascii="Times New Roman" w:cs="Times New Roman"/>
          <w:szCs w:val="21"/>
        </w:rPr>
        <w:t>3</w:t>
      </w:r>
      <w:r>
        <w:rPr>
          <w:rFonts w:ascii="Times New Roman" w:cs="Times New Roman"/>
          <w:szCs w:val="21"/>
        </w:rPr>
        <w:t>小时，满分为</w:t>
      </w:r>
      <w:r>
        <w:rPr>
          <w:rFonts w:ascii="Times New Roman" w:cs="Times New Roman"/>
          <w:szCs w:val="21"/>
        </w:rPr>
        <w:t>150</w:t>
      </w:r>
      <w:r>
        <w:rPr>
          <w:rFonts w:ascii="Times New Roman" w:cs="Times New Roman"/>
          <w:szCs w:val="21"/>
        </w:rPr>
        <w:t>分。</w:t>
      </w:r>
    </w:p>
    <w:p w14:paraId="50E32981" w14:textId="77777777" w:rsidR="00502DE1" w:rsidRDefault="007D3C2C">
      <w:pPr>
        <w:pStyle w:val="a7"/>
        <w:shd w:val="clear" w:color="auto" w:fill="FFFFFF"/>
        <w:rPr>
          <w:rFonts w:ascii="Times New Roman" w:cs="Times New Roman" w:hint="eastAsia"/>
          <w:szCs w:val="21"/>
        </w:rPr>
      </w:pPr>
      <w:r>
        <w:rPr>
          <w:rFonts w:ascii="Times New Roman" w:cs="Times New Roman"/>
          <w:szCs w:val="21"/>
        </w:rPr>
        <w:t>(</w:t>
      </w:r>
      <w:r>
        <w:rPr>
          <w:rFonts w:ascii="Times New Roman" w:cs="Times New Roman"/>
          <w:szCs w:val="21"/>
        </w:rPr>
        <w:t>二</w:t>
      </w:r>
      <w:r>
        <w:rPr>
          <w:rFonts w:ascii="Times New Roman" w:cs="Times New Roman"/>
          <w:szCs w:val="21"/>
        </w:rPr>
        <w:t>)</w:t>
      </w:r>
      <w:r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/>
          <w:szCs w:val="21"/>
        </w:rPr>
        <w:t>试卷结构</w:t>
      </w:r>
    </w:p>
    <w:p w14:paraId="35BC120E" w14:textId="63AFBAAB" w:rsidR="00502DE1" w:rsidRDefault="007D3C2C">
      <w:pPr>
        <w:pStyle w:val="a7"/>
        <w:shd w:val="clear" w:color="auto" w:fill="FFFFFF"/>
        <w:rPr>
          <w:rFonts w:ascii="Times New Roman" w:cs="Times New Roman" w:hint="eastAsia"/>
          <w:szCs w:val="21"/>
        </w:rPr>
      </w:pPr>
      <w:r>
        <w:rPr>
          <w:rFonts w:ascii="Times New Roman" w:cs="Times New Roman"/>
          <w:szCs w:val="21"/>
        </w:rPr>
        <w:t xml:space="preserve">1. </w:t>
      </w:r>
      <w:r w:rsidR="00CD445B">
        <w:rPr>
          <w:rFonts w:ascii="Times New Roman" w:cs="Times New Roman" w:hint="eastAsia"/>
          <w:szCs w:val="21"/>
        </w:rPr>
        <w:t>名词解释</w:t>
      </w:r>
      <w:r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/>
          <w:szCs w:val="21"/>
        </w:rPr>
        <w:t>(</w:t>
      </w:r>
      <w:r w:rsidR="00D7183E">
        <w:rPr>
          <w:rFonts w:ascii="Times New Roman" w:cs="Times New Roman" w:hint="eastAsia"/>
          <w:szCs w:val="21"/>
        </w:rPr>
        <w:t>2</w:t>
      </w:r>
      <w:r>
        <w:rPr>
          <w:rFonts w:ascii="Times New Roman" w:cs="Times New Roman" w:hint="eastAsia"/>
          <w:szCs w:val="21"/>
        </w:rPr>
        <w:t>0</w:t>
      </w:r>
      <w:r>
        <w:rPr>
          <w:rFonts w:ascii="Times New Roman" w:cs="Times New Roman"/>
          <w:szCs w:val="21"/>
        </w:rPr>
        <w:t>分</w:t>
      </w:r>
      <w:r>
        <w:rPr>
          <w:rFonts w:ascii="Times New Roman" w:cs="Times New Roman"/>
          <w:szCs w:val="21"/>
        </w:rPr>
        <w:t>)</w:t>
      </w:r>
    </w:p>
    <w:p w14:paraId="0B0D74E9" w14:textId="1F6CEE8F" w:rsidR="00502DE1" w:rsidRDefault="007D3C2C">
      <w:pPr>
        <w:pStyle w:val="a7"/>
        <w:shd w:val="clear" w:color="auto" w:fill="FFFFFF"/>
        <w:rPr>
          <w:rFonts w:ascii="Times New Roman" w:cs="Times New Roman" w:hint="eastAsia"/>
          <w:szCs w:val="21"/>
        </w:rPr>
      </w:pPr>
      <w:r>
        <w:rPr>
          <w:rFonts w:ascii="Times New Roman" w:cs="Times New Roman"/>
          <w:szCs w:val="21"/>
        </w:rPr>
        <w:t xml:space="preserve">2. </w:t>
      </w:r>
      <w:r>
        <w:rPr>
          <w:rFonts w:ascii="Times New Roman" w:cs="Times New Roman"/>
          <w:szCs w:val="21"/>
        </w:rPr>
        <w:t>判断题</w:t>
      </w:r>
      <w:r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/>
          <w:szCs w:val="21"/>
        </w:rPr>
        <w:t>(</w:t>
      </w:r>
      <w:r w:rsidR="00CD445B">
        <w:rPr>
          <w:rFonts w:ascii="Times New Roman" w:cs="Times New Roman" w:hint="eastAsia"/>
          <w:szCs w:val="21"/>
        </w:rPr>
        <w:t>2</w:t>
      </w:r>
      <w:r>
        <w:rPr>
          <w:rFonts w:ascii="Times New Roman" w:cs="Times New Roman"/>
          <w:szCs w:val="21"/>
        </w:rPr>
        <w:t>0</w:t>
      </w:r>
      <w:r>
        <w:rPr>
          <w:rFonts w:ascii="Times New Roman" w:cs="Times New Roman"/>
          <w:szCs w:val="21"/>
        </w:rPr>
        <w:t>分</w:t>
      </w:r>
      <w:r>
        <w:rPr>
          <w:rFonts w:ascii="Times New Roman" w:cs="Times New Roman"/>
          <w:szCs w:val="21"/>
        </w:rPr>
        <w:t>)</w:t>
      </w:r>
    </w:p>
    <w:p w14:paraId="1E4ACF9C" w14:textId="216794E5" w:rsidR="00502DE1" w:rsidRDefault="007D3C2C">
      <w:pPr>
        <w:pStyle w:val="a7"/>
        <w:shd w:val="clear" w:color="auto" w:fill="FFFFFF"/>
        <w:rPr>
          <w:rFonts w:ascii="Times New Roman" w:cs="Times New Roman" w:hint="eastAsia"/>
          <w:szCs w:val="21"/>
        </w:rPr>
      </w:pPr>
      <w:r>
        <w:rPr>
          <w:rFonts w:ascii="Times New Roman" w:cs="Times New Roman"/>
          <w:szCs w:val="21"/>
        </w:rPr>
        <w:t xml:space="preserve">3. </w:t>
      </w:r>
      <w:r w:rsidR="006551DE">
        <w:rPr>
          <w:rFonts w:ascii="Times New Roman" w:cs="Times New Roman" w:hint="eastAsia"/>
          <w:szCs w:val="21"/>
        </w:rPr>
        <w:t>简答</w:t>
      </w:r>
      <w:r>
        <w:rPr>
          <w:rFonts w:ascii="Times New Roman" w:cs="Times New Roman"/>
          <w:szCs w:val="21"/>
        </w:rPr>
        <w:t>题</w:t>
      </w:r>
      <w:r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/>
          <w:szCs w:val="21"/>
        </w:rPr>
        <w:t>(</w:t>
      </w:r>
      <w:r w:rsidR="006551DE">
        <w:rPr>
          <w:rFonts w:ascii="Times New Roman" w:cs="Times New Roman" w:hint="eastAsia"/>
          <w:szCs w:val="21"/>
        </w:rPr>
        <w:t>5</w:t>
      </w:r>
      <w:r>
        <w:rPr>
          <w:rFonts w:ascii="Times New Roman" w:cs="Times New Roman"/>
          <w:szCs w:val="21"/>
        </w:rPr>
        <w:t>0</w:t>
      </w:r>
      <w:r>
        <w:rPr>
          <w:rFonts w:ascii="Times New Roman" w:cs="Times New Roman"/>
          <w:szCs w:val="21"/>
        </w:rPr>
        <w:t>分</w:t>
      </w:r>
      <w:r>
        <w:rPr>
          <w:rFonts w:ascii="Times New Roman" w:cs="Times New Roman"/>
          <w:szCs w:val="21"/>
        </w:rPr>
        <w:t>)</w:t>
      </w:r>
    </w:p>
    <w:p w14:paraId="370B59A8" w14:textId="7988BEB4" w:rsidR="00502DE1" w:rsidRDefault="007D3C2C">
      <w:pPr>
        <w:pStyle w:val="a7"/>
        <w:shd w:val="clear" w:color="auto" w:fill="FFFFFF"/>
        <w:rPr>
          <w:rFonts w:ascii="Times New Roman" w:cs="Times New Roman" w:hint="eastAsia"/>
          <w:szCs w:val="21"/>
        </w:rPr>
      </w:pPr>
      <w:r>
        <w:rPr>
          <w:rFonts w:ascii="Times New Roman" w:cs="Times New Roman"/>
          <w:szCs w:val="21"/>
        </w:rPr>
        <w:t xml:space="preserve">4. </w:t>
      </w:r>
      <w:r>
        <w:rPr>
          <w:rFonts w:ascii="Times New Roman" w:cs="Times New Roman"/>
          <w:szCs w:val="21"/>
        </w:rPr>
        <w:t>应用题</w:t>
      </w:r>
      <w:r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/>
          <w:szCs w:val="21"/>
        </w:rPr>
        <w:t>(</w:t>
      </w:r>
      <w:r w:rsidR="00CD445B">
        <w:rPr>
          <w:rFonts w:ascii="Times New Roman" w:cs="Times New Roman" w:hint="eastAsia"/>
          <w:szCs w:val="21"/>
        </w:rPr>
        <w:t>2</w:t>
      </w:r>
      <w:r>
        <w:rPr>
          <w:rFonts w:ascii="Times New Roman" w:cs="Times New Roman" w:hint="eastAsia"/>
          <w:szCs w:val="21"/>
        </w:rPr>
        <w:t>0</w:t>
      </w:r>
      <w:r>
        <w:rPr>
          <w:rFonts w:ascii="Times New Roman" w:cs="Times New Roman"/>
          <w:szCs w:val="21"/>
        </w:rPr>
        <w:t>分</w:t>
      </w:r>
      <w:r>
        <w:rPr>
          <w:rFonts w:ascii="Times New Roman" w:cs="Times New Roman"/>
          <w:szCs w:val="21"/>
        </w:rPr>
        <w:t>)</w:t>
      </w:r>
    </w:p>
    <w:p w14:paraId="497B4E88" w14:textId="0BA7F57B" w:rsidR="00502DE1" w:rsidRDefault="007D3C2C">
      <w:pPr>
        <w:pStyle w:val="a7"/>
        <w:shd w:val="clear" w:color="auto" w:fill="FFFFFF"/>
        <w:rPr>
          <w:rFonts w:ascii="Times New Roman" w:cs="Times New Roman" w:hint="eastAsia"/>
          <w:szCs w:val="21"/>
        </w:rPr>
      </w:pPr>
      <w:r>
        <w:rPr>
          <w:rFonts w:ascii="Times New Roman" w:cs="Times New Roman"/>
          <w:szCs w:val="21"/>
        </w:rPr>
        <w:t xml:space="preserve">5. </w:t>
      </w:r>
      <w:r w:rsidR="006551DE">
        <w:rPr>
          <w:rFonts w:ascii="Times New Roman" w:cs="Times New Roman" w:hint="eastAsia"/>
          <w:szCs w:val="21"/>
        </w:rPr>
        <w:t>论述</w:t>
      </w:r>
      <w:r>
        <w:rPr>
          <w:rFonts w:ascii="Times New Roman" w:cs="Times New Roman"/>
          <w:szCs w:val="21"/>
        </w:rPr>
        <w:t>题</w:t>
      </w:r>
      <w:r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/>
          <w:szCs w:val="21"/>
        </w:rPr>
        <w:t>(40</w:t>
      </w:r>
      <w:r>
        <w:rPr>
          <w:rFonts w:ascii="Times New Roman" w:cs="Times New Roman"/>
          <w:szCs w:val="21"/>
        </w:rPr>
        <w:t>分</w:t>
      </w:r>
      <w:r>
        <w:rPr>
          <w:rFonts w:ascii="Times New Roman" w:cs="Times New Roman"/>
          <w:szCs w:val="21"/>
        </w:rPr>
        <w:t>)</w:t>
      </w:r>
    </w:p>
    <w:p w14:paraId="1A80A2B5" w14:textId="77777777" w:rsidR="00502DE1" w:rsidRDefault="00502DE1">
      <w:pPr>
        <w:pStyle w:val="a7"/>
        <w:shd w:val="clear" w:color="auto" w:fill="FFFFFF"/>
        <w:rPr>
          <w:rFonts w:ascii="Times New Roman" w:cs="Times New Roman" w:hint="eastAsia"/>
          <w:szCs w:val="21"/>
        </w:rPr>
      </w:pPr>
    </w:p>
    <w:p w14:paraId="53EEB16D" w14:textId="77777777" w:rsidR="00502DE1" w:rsidRDefault="007D3C2C">
      <w:pPr>
        <w:pStyle w:val="a7"/>
        <w:shd w:val="clear" w:color="auto" w:fill="FFFFFF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三、主要参考书目</w:t>
      </w:r>
    </w:p>
    <w:p w14:paraId="07197ADE" w14:textId="76CB3008" w:rsidR="00502DE1" w:rsidRDefault="007D3C2C">
      <w:pPr>
        <w:pStyle w:val="a7"/>
        <w:shd w:val="clear" w:color="auto" w:fill="FFFFFF"/>
        <w:rPr>
          <w:rFonts w:ascii="Times New Roman" w:eastAsiaTheme="minorEastAsia" w:hAnsi="Times New Roman" w:cs="Times New Roman"/>
          <w:color w:val="333333"/>
        </w:rPr>
      </w:pPr>
      <w:r>
        <w:rPr>
          <w:rFonts w:ascii="Times New Roman" w:eastAsiaTheme="minorEastAsia" w:hAnsi="Times New Roman" w:cs="Times New Roman"/>
          <w:color w:val="333333"/>
        </w:rPr>
        <w:t xml:space="preserve">1. </w:t>
      </w:r>
      <w:r w:rsidR="008F0482" w:rsidRPr="008F0482">
        <w:rPr>
          <w:rFonts w:ascii="Times New Roman" w:eastAsiaTheme="minorEastAsia" w:hAnsiTheme="minorEastAsia" w:cs="Times New Roman" w:hint="eastAsia"/>
          <w:color w:val="333333"/>
        </w:rPr>
        <w:t>李三希主编，刘小鲁</w:t>
      </w:r>
      <w:r w:rsidR="008F0482">
        <w:rPr>
          <w:rFonts w:ascii="Times New Roman" w:eastAsiaTheme="minorEastAsia" w:hAnsiTheme="minorEastAsia" w:cs="Times New Roman" w:hint="eastAsia"/>
          <w:color w:val="333333"/>
        </w:rPr>
        <w:t>、</w:t>
      </w:r>
      <w:r w:rsidR="008F0482" w:rsidRPr="008F0482">
        <w:rPr>
          <w:rFonts w:ascii="Times New Roman" w:eastAsiaTheme="minorEastAsia" w:hAnsiTheme="minorEastAsia" w:cs="Times New Roman" w:hint="eastAsia"/>
          <w:color w:val="333333"/>
        </w:rPr>
        <w:t>杨继东</w:t>
      </w:r>
      <w:r w:rsidR="008F0482">
        <w:rPr>
          <w:rFonts w:ascii="Times New Roman" w:eastAsiaTheme="minorEastAsia" w:hAnsiTheme="minorEastAsia" w:cs="Times New Roman" w:hint="eastAsia"/>
          <w:color w:val="333333"/>
        </w:rPr>
        <w:t>、</w:t>
      </w:r>
      <w:r w:rsidR="008F0482" w:rsidRPr="008F0482">
        <w:rPr>
          <w:rFonts w:ascii="Times New Roman" w:eastAsiaTheme="minorEastAsia" w:hAnsiTheme="minorEastAsia" w:cs="Times New Roman" w:hint="eastAsia"/>
          <w:color w:val="333333"/>
        </w:rPr>
        <w:t>程华副主编</w:t>
      </w:r>
      <w:r w:rsidR="008F0482">
        <w:rPr>
          <w:rFonts w:ascii="Times New Roman" w:eastAsiaTheme="minorEastAsia" w:hAnsiTheme="minorEastAsia" w:cs="Times New Roman" w:hint="eastAsia"/>
          <w:color w:val="333333"/>
        </w:rPr>
        <w:t>，</w:t>
      </w:r>
      <w:r w:rsidR="008F0482" w:rsidRPr="008F0482">
        <w:rPr>
          <w:rFonts w:ascii="Times New Roman" w:eastAsiaTheme="minorEastAsia" w:hAnsiTheme="minorEastAsia" w:cs="Times New Roman" w:hint="eastAsia"/>
          <w:color w:val="333333"/>
        </w:rPr>
        <w:t>《数字经济概论》，中国人民大学出版社出版时间，</w:t>
      </w:r>
      <w:r w:rsidR="008F0482" w:rsidRPr="008F0482">
        <w:rPr>
          <w:rFonts w:ascii="Times New Roman" w:eastAsiaTheme="minorEastAsia" w:hAnsiTheme="minorEastAsia" w:cs="Times New Roman" w:hint="eastAsia"/>
          <w:color w:val="333333"/>
        </w:rPr>
        <w:t>2023</w:t>
      </w:r>
      <w:r w:rsidR="008F0482" w:rsidRPr="008F0482">
        <w:rPr>
          <w:rFonts w:ascii="Times New Roman" w:eastAsiaTheme="minorEastAsia" w:hAnsiTheme="minorEastAsia" w:cs="Times New Roman" w:hint="eastAsia"/>
          <w:color w:val="333333"/>
        </w:rPr>
        <w:t>年。 </w:t>
      </w:r>
    </w:p>
    <w:p w14:paraId="778B4912" w14:textId="77777777" w:rsidR="00502DE1" w:rsidRDefault="00502DE1">
      <w:pPr>
        <w:rPr>
          <w:rFonts w:ascii="Times New Roman" w:hAnsi="Times New Roman" w:cs="Times New Roman"/>
          <w:sz w:val="24"/>
          <w:szCs w:val="24"/>
        </w:rPr>
      </w:pPr>
    </w:p>
    <w:p w14:paraId="357F411C" w14:textId="77777777" w:rsidR="00502DE1" w:rsidRDefault="00502DE1">
      <w:pPr>
        <w:rPr>
          <w:rFonts w:ascii="Times New Roman" w:hAnsi="Times New Roman" w:cs="Times New Roman"/>
          <w:sz w:val="24"/>
          <w:szCs w:val="24"/>
        </w:rPr>
      </w:pPr>
    </w:p>
    <w:sectPr w:rsidR="0050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9CFDC" w14:textId="77777777" w:rsidR="00E8638D" w:rsidRDefault="00E8638D" w:rsidP="008F0482">
      <w:r>
        <w:separator/>
      </w:r>
    </w:p>
  </w:endnote>
  <w:endnote w:type="continuationSeparator" w:id="0">
    <w:p w14:paraId="4ADC36F4" w14:textId="77777777" w:rsidR="00E8638D" w:rsidRDefault="00E8638D" w:rsidP="008F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4AB36" w14:textId="77777777" w:rsidR="00E8638D" w:rsidRDefault="00E8638D" w:rsidP="008F0482">
      <w:r>
        <w:separator/>
      </w:r>
    </w:p>
  </w:footnote>
  <w:footnote w:type="continuationSeparator" w:id="0">
    <w:p w14:paraId="2DEC2F68" w14:textId="77777777" w:rsidR="00E8638D" w:rsidRDefault="00E8638D" w:rsidP="008F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Y0NTUxYzk2YmU1OWVjMGM3OGM4YjIxY2VlMTZmOTMifQ=="/>
  </w:docVars>
  <w:rsids>
    <w:rsidRoot w:val="00165974"/>
    <w:rsid w:val="000060CC"/>
    <w:rsid w:val="00165974"/>
    <w:rsid w:val="001D5A07"/>
    <w:rsid w:val="002F10E8"/>
    <w:rsid w:val="0032104E"/>
    <w:rsid w:val="00374FD9"/>
    <w:rsid w:val="00502DE1"/>
    <w:rsid w:val="00547568"/>
    <w:rsid w:val="006551DE"/>
    <w:rsid w:val="006831B3"/>
    <w:rsid w:val="006A6E8F"/>
    <w:rsid w:val="00744E60"/>
    <w:rsid w:val="00750A49"/>
    <w:rsid w:val="00781BDD"/>
    <w:rsid w:val="007D3C2C"/>
    <w:rsid w:val="008D7BC7"/>
    <w:rsid w:val="008F0482"/>
    <w:rsid w:val="00A45AAE"/>
    <w:rsid w:val="00C54B0A"/>
    <w:rsid w:val="00CC2D5F"/>
    <w:rsid w:val="00CD445B"/>
    <w:rsid w:val="00CD5C62"/>
    <w:rsid w:val="00D05BF8"/>
    <w:rsid w:val="00D7183E"/>
    <w:rsid w:val="00E8638D"/>
    <w:rsid w:val="4422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2EBCF"/>
  <w15:docId w15:val="{3AD5DEDB-F8D9-4E88-B1E0-30CBDE93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李豪</dc:creator>
  <cp:lastModifiedBy>chunyang wang</cp:lastModifiedBy>
  <cp:revision>10</cp:revision>
  <dcterms:created xsi:type="dcterms:W3CDTF">2021-09-15T01:23:00Z</dcterms:created>
  <dcterms:modified xsi:type="dcterms:W3CDTF">2024-10-08T06:32:00Z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997D3B33F1E84B489DF6D5C60E76B2EC</vt:lpwstr>
  </property>
</Properties>
</file>