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22" w:right="1898" w:firstLine="7"/>
        <w:spacing w:before="83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湖北大学硕士研究生入学考试</w:t>
      </w:r>
      <w:r>
        <w:rPr>
          <w:rFonts w:ascii="SimHei" w:hAnsi="SimHei" w:eastAsia="SimHei" w:cs="SimHei"/>
          <w:sz w:val="35"/>
          <w:szCs w:val="35"/>
          <w:spacing w:val="8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  <w:spacing w:val="7"/>
        </w:rPr>
        <w:t>《分子生物学基础》考试大纲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3011"/>
        <w:spacing w:before="114" w:line="224" w:lineRule="auto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6"/>
        </w:rPr>
        <w:t>科目代码：</w:t>
      </w:r>
      <w:r>
        <w:rPr>
          <w:rFonts w:ascii="Times New Roman" w:hAnsi="Times New Roman" w:eastAsia="Times New Roman" w:cs="Times New Roman"/>
          <w:sz w:val="35"/>
          <w:szCs w:val="35"/>
          <w:spacing w:val="6"/>
        </w:rPr>
        <w:t>927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2898"/>
        <w:spacing w:before="98" w:line="219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第一部分</w:t>
      </w:r>
      <w:r>
        <w:rPr>
          <w:rFonts w:ascii="SimSun" w:hAnsi="SimSun" w:eastAsia="SimSun" w:cs="SimSun"/>
          <w:sz w:val="30"/>
          <w:szCs w:val="30"/>
          <w:spacing w:val="-4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考试说明</w:t>
      </w:r>
    </w:p>
    <w:p>
      <w:pPr>
        <w:pStyle w:val="BodyText"/>
        <w:ind w:left="37"/>
        <w:spacing w:before="312" w:line="221" w:lineRule="auto"/>
        <w:outlineLvl w:val="1"/>
        <w:rPr/>
      </w:pPr>
      <w:r>
        <w:rPr>
          <w:b/>
          <w:bCs/>
          <w:spacing w:val="-6"/>
        </w:rPr>
        <w:t>一、考试性质</w:t>
      </w:r>
    </w:p>
    <w:p>
      <w:pPr>
        <w:pStyle w:val="BodyText"/>
        <w:ind w:left="598"/>
        <w:spacing w:before="224" w:line="222" w:lineRule="auto"/>
        <w:rPr/>
      </w:pPr>
      <w:r>
        <w:rPr>
          <w:spacing w:val="-1"/>
        </w:rPr>
        <w:t>全国硕士研究生入学考试是教育主管部门和招生机构为选拔硕</w:t>
      </w:r>
    </w:p>
    <w:p>
      <w:pPr>
        <w:pStyle w:val="BodyText"/>
        <w:ind w:left="34" w:right="93" w:firstLine="4"/>
        <w:spacing w:before="222" w:line="359" w:lineRule="auto"/>
        <w:jc w:val="both"/>
        <w:rPr/>
      </w:pPr>
      <w:hyperlink w:history="true" r:id="rId2">
        <w:r>
          <w:rPr>
            <w:spacing w:val="-4"/>
          </w:rPr>
          <w:t>士研究生</w:t>
        </w:r>
      </w:hyperlink>
      <w:r>
        <w:rPr>
          <w:spacing w:val="-4"/>
        </w:rPr>
        <w:t>而组织的相关考试，其中生物类研究生的专业课程由我校自</w:t>
      </w:r>
      <w:r>
        <w:rPr/>
        <w:t xml:space="preserve"> </w:t>
      </w:r>
      <w:r>
        <w:rPr>
          <w:spacing w:val="-4"/>
        </w:rPr>
        <w:t>行出题，包括《分子生物学基础》考试，其难度标准相当于高校生物</w:t>
      </w:r>
      <w:r>
        <w:rPr>
          <w:spacing w:val="4"/>
        </w:rPr>
        <w:t xml:space="preserve"> </w:t>
      </w:r>
      <w:r>
        <w:rPr>
          <w:spacing w:val="-1"/>
        </w:rPr>
        <w:t>类专业优秀本科毕业生能达到的及格或及格以上水平。</w:t>
      </w:r>
    </w:p>
    <w:p>
      <w:pPr>
        <w:pStyle w:val="BodyText"/>
        <w:ind w:left="41"/>
        <w:spacing w:before="46" w:line="223" w:lineRule="auto"/>
        <w:outlineLvl w:val="1"/>
        <w:rPr/>
      </w:pPr>
      <w:r>
        <w:rPr>
          <w:b/>
          <w:bCs/>
          <w:spacing w:val="-7"/>
        </w:rPr>
        <w:t>二、评价目标</w:t>
      </w:r>
    </w:p>
    <w:p>
      <w:pPr>
        <w:pStyle w:val="BodyText"/>
        <w:ind w:left="32" w:right="93" w:firstLine="553"/>
        <w:spacing w:before="225" w:line="353" w:lineRule="auto"/>
        <w:rPr/>
      </w:pPr>
      <w:r>
        <w:rPr>
          <w:spacing w:val="-4"/>
        </w:rPr>
        <w:t>《分子生物学基础》试题以中心法则为主线，基本内容包括核苷</w:t>
      </w:r>
      <w:r>
        <w:rPr>
          <w:spacing w:val="5"/>
        </w:rPr>
        <w:t xml:space="preserve"> </w:t>
      </w:r>
      <w:r>
        <w:rPr>
          <w:spacing w:val="-1"/>
        </w:rPr>
        <w:t>酸、核酸的结构和功能、真核染色体包装、组蛋白的修饰和功能、</w:t>
      </w:r>
    </w:p>
    <w:p>
      <w:pPr>
        <w:pStyle w:val="BodyText"/>
        <w:ind w:left="31" w:hanging="13"/>
        <w:spacing w:before="46" w:line="359" w:lineRule="auto"/>
        <w:rPr/>
      </w:pPr>
      <w:r>
        <w:rPr>
          <w:rFonts w:ascii="Times New Roman" w:hAnsi="Times New Roman" w:eastAsia="Times New Roman" w:cs="Times New Roman"/>
          <w:spacing w:val="-7"/>
        </w:rPr>
        <w:t>DNA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-7"/>
        </w:rPr>
        <w:t>的复制、</w:t>
      </w:r>
      <w:r>
        <w:rPr>
          <w:rFonts w:ascii="Times New Roman" w:hAnsi="Times New Roman" w:eastAsia="Times New Roman" w:cs="Times New Roman"/>
          <w:spacing w:val="-7"/>
        </w:rPr>
        <w:t>DNA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7"/>
        </w:rPr>
        <w:t>损伤修复、转录及其调控、真核生物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RNA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7"/>
        </w:rPr>
        <w:t>拼接、</w:t>
      </w:r>
      <w:r>
        <w:rPr/>
        <w:t xml:space="preserve"> </w:t>
      </w:r>
      <w:r>
        <w:rPr>
          <w:spacing w:val="-2"/>
        </w:rPr>
        <w:t>蛋白质翻译及修饰、调控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RNA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"/>
        </w:rPr>
        <w:t>、分子生物学中基本的核酸、蛋白质</w:t>
      </w:r>
      <w:r>
        <w:rPr/>
        <w:t xml:space="preserve">  </w:t>
      </w:r>
      <w:r>
        <w:rPr>
          <w:spacing w:val="-1"/>
        </w:rPr>
        <w:t>操作和检测技术等。试题重点考察以下几个方面：</w:t>
      </w:r>
    </w:p>
    <w:p>
      <w:pPr>
        <w:pStyle w:val="BodyText"/>
        <w:ind w:left="106" w:right="184" w:firstLine="569"/>
        <w:spacing w:before="48" w:line="295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正确理解和掌握分子生物学相关的基本概念，能够用准确、</w:t>
      </w:r>
      <w:r>
        <w:rPr>
          <w:spacing w:val="12"/>
        </w:rPr>
        <w:t xml:space="preserve"> </w:t>
      </w:r>
      <w:r>
        <w:rPr>
          <w:spacing w:val="-1"/>
        </w:rPr>
        <w:t>恰当的专业术语，合乎逻辑的语言回答相关试</w:t>
      </w:r>
      <w:r>
        <w:rPr>
          <w:spacing w:val="-2"/>
        </w:rPr>
        <w:t>题。</w:t>
      </w:r>
    </w:p>
    <w:p>
      <w:pPr>
        <w:pStyle w:val="BodyText"/>
        <w:ind w:left="648"/>
        <w:spacing w:before="225" w:line="222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掌握中心法则中的主要环节，了解遗传信</w:t>
      </w:r>
      <w:r>
        <w:rPr>
          <w:spacing w:val="-1"/>
        </w:rPr>
        <w:t>息传递的机制。</w:t>
      </w:r>
    </w:p>
    <w:p>
      <w:pPr>
        <w:pStyle w:val="BodyText"/>
        <w:ind w:left="105" w:right="139" w:firstLine="548"/>
        <w:spacing w:before="222" w:line="297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26"/>
        </w:rPr>
        <w:t xml:space="preserve">  </w:t>
      </w:r>
      <w:r>
        <w:rPr>
          <w:spacing w:val="-2"/>
        </w:rPr>
        <w:t>了解分子生物学发展史和学科前沿，初步掌</w:t>
      </w:r>
      <w:r>
        <w:rPr>
          <w:spacing w:val="-3"/>
        </w:rPr>
        <w:t>握相关研究技术</w:t>
      </w:r>
      <w:r>
        <w:rPr/>
        <w:t xml:space="preserve"> </w:t>
      </w:r>
      <w:r>
        <w:rPr>
          <w:spacing w:val="-7"/>
        </w:rPr>
        <w:t>手段。</w:t>
      </w:r>
    </w:p>
    <w:p>
      <w:pPr>
        <w:pStyle w:val="BodyText"/>
        <w:ind w:left="40"/>
        <w:spacing w:before="220" w:line="223" w:lineRule="auto"/>
        <w:outlineLvl w:val="1"/>
        <w:rPr/>
      </w:pPr>
      <w:r>
        <w:rPr>
          <w:b/>
          <w:bCs/>
          <w:spacing w:val="-5"/>
        </w:rPr>
        <w:t>三、考试形式和试卷结构</w:t>
      </w:r>
    </w:p>
    <w:p>
      <w:pPr>
        <w:pStyle w:val="BodyText"/>
        <w:ind w:left="675"/>
        <w:spacing w:before="222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答卷方式：闭卷笔试，所列题目全部为必答题。</w:t>
      </w:r>
    </w:p>
    <w:p>
      <w:pPr>
        <w:pStyle w:val="BodyText"/>
        <w:ind w:left="648"/>
        <w:spacing w:before="224" w:line="224" w:lineRule="auto"/>
        <w:rPr/>
      </w:pPr>
      <w:r>
        <w:rPr>
          <w:rFonts w:ascii="Times New Roman" w:hAnsi="Times New Roman" w:eastAsia="Times New Roman" w:cs="Times New Roman"/>
          <w:spacing w:val="-2"/>
        </w:rPr>
        <w:t>2.  </w:t>
      </w:r>
      <w:r>
        <w:rPr>
          <w:spacing w:val="-2"/>
        </w:rPr>
        <w:t>答题时间：</w:t>
      </w:r>
      <w:r>
        <w:rPr>
          <w:rFonts w:ascii="Times New Roman" w:hAnsi="Times New Roman" w:eastAsia="Times New Roman" w:cs="Times New Roman"/>
          <w:spacing w:val="-2"/>
        </w:rPr>
        <w:t>180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分钟</w:t>
      </w:r>
    </w:p>
    <w:p>
      <w:pPr>
        <w:spacing w:line="224" w:lineRule="auto"/>
        <w:sectPr>
          <w:footerReference w:type="default" r:id="rId1"/>
          <w:pgSz w:w="11906" w:h="16839"/>
          <w:pgMar w:top="1431" w:right="1705" w:bottom="1156" w:left="1785" w:header="0" w:footer="994" w:gutter="0"/>
        </w:sectPr>
        <w:rPr/>
      </w:pPr>
    </w:p>
    <w:p>
      <w:pPr>
        <w:pStyle w:val="BodyText"/>
        <w:ind w:left="117" w:firstLine="536"/>
        <w:spacing w:before="217" w:line="353" w:lineRule="auto"/>
        <w:rPr/>
      </w:pPr>
      <w:r>
        <w:rPr>
          <w:rFonts w:ascii="Times New Roman" w:hAnsi="Times New Roman" w:eastAsia="Times New Roman" w:cs="Times New Roman"/>
          <w:spacing w:val="-5"/>
        </w:rPr>
        <w:t>3.  </w:t>
      </w:r>
      <w:r>
        <w:rPr>
          <w:spacing w:val="-5"/>
        </w:rPr>
        <w:t>题型及比例：名词解释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5"/>
        </w:rPr>
        <w:t>分；判断题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5"/>
        </w:rPr>
        <w:t>分；选择题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5"/>
        </w:rPr>
        <w:t>分，</w:t>
      </w:r>
      <w:r>
        <w:rPr/>
        <w:t xml:space="preserve"> </w:t>
      </w:r>
      <w:r>
        <w:rPr>
          <w:spacing w:val="-8"/>
        </w:rPr>
        <w:t>简答题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8"/>
        </w:rPr>
        <w:t>分；问答题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8"/>
        </w:rPr>
        <w:t>分，总分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8"/>
        </w:rPr>
        <w:t>分。</w:t>
      </w:r>
    </w:p>
    <w:p>
      <w:pPr>
        <w:pStyle w:val="BodyText"/>
        <w:ind w:left="647"/>
        <w:spacing w:before="4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4.  </w:t>
      </w:r>
      <w:r>
        <w:rPr>
          <w:spacing w:val="-2"/>
        </w:rPr>
        <w:t>英文题约占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5%</w:t>
      </w:r>
      <w:r>
        <w:rPr>
          <w:spacing w:val="-2"/>
        </w:rPr>
        <w:t>（中英文作答均可</w:t>
      </w:r>
      <w:r>
        <w:rPr>
          <w:spacing w:val="17"/>
        </w:rPr>
        <w:t>），</w:t>
      </w:r>
      <w:r>
        <w:rPr>
          <w:spacing w:val="-2"/>
        </w:rPr>
        <w:t>其他为中文题。</w:t>
      </w:r>
    </w:p>
    <w:p>
      <w:pPr>
        <w:pStyle w:val="BodyText"/>
        <w:ind w:left="65"/>
        <w:spacing w:before="226" w:line="223" w:lineRule="auto"/>
        <w:outlineLvl w:val="1"/>
        <w:rPr/>
      </w:pPr>
      <w:r>
        <w:rPr>
          <w:b/>
          <w:bCs/>
          <w:spacing w:val="-11"/>
        </w:rPr>
        <w:t>四、参考书目</w:t>
      </w:r>
    </w:p>
    <w:p>
      <w:pPr>
        <w:pStyle w:val="BodyText"/>
        <w:ind w:left="90" w:right="2982" w:firstLine="14"/>
        <w:spacing w:before="221" w:line="352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分子生物学（</w:t>
      </w:r>
      <w:r>
        <w:rPr>
          <w:rFonts w:ascii="Times New Roman" w:hAnsi="Times New Roman" w:eastAsia="Times New Roman" w:cs="Times New Roman"/>
          <w:spacing w:val="-1"/>
        </w:rPr>
        <w:t>Molecular Biology,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5th Edit</w:t>
      </w:r>
      <w:r>
        <w:rPr>
          <w:rFonts w:ascii="Times New Roman" w:hAnsi="Times New Roman" w:eastAsia="Times New Roman" w:cs="Times New Roman"/>
          <w:spacing w:val="-2"/>
        </w:rPr>
        <w:t>ion)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ISBN    9780070368539</w:t>
      </w:r>
    </w:p>
    <w:p>
      <w:pPr>
        <w:pStyle w:val="BodyText"/>
        <w:ind w:left="102" w:right="4242" w:hanging="14"/>
        <w:spacing w:before="114" w:line="354" w:lineRule="auto"/>
        <w:rPr/>
      </w:pPr>
      <w:r>
        <w:rPr>
          <w:rFonts w:ascii="Times New Roman" w:hAnsi="Times New Roman" w:eastAsia="Times New Roman" w:cs="Times New Roman"/>
        </w:rPr>
        <w:t>Robert F. Weaver </w:t>
      </w:r>
      <w:r>
        <w:rPr/>
        <w:t>著，</w:t>
      </w:r>
      <w:r>
        <w:rPr>
          <w:spacing w:val="-1"/>
        </w:rPr>
        <w:t>郑用琏等译</w:t>
      </w:r>
      <w:r>
        <w:rPr/>
        <w:t xml:space="preserve"> </w:t>
      </w:r>
      <w:r>
        <w:rPr>
          <w:spacing w:val="-6"/>
        </w:rPr>
        <w:t>科学出版社，</w:t>
      </w:r>
      <w:r>
        <w:rPr>
          <w:rFonts w:ascii="Times New Roman" w:hAnsi="Times New Roman" w:eastAsia="Times New Roman" w:cs="Times New Roman"/>
          <w:spacing w:val="-6"/>
        </w:rPr>
        <w:t>2013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6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月第一版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946"/>
        <w:spacing w:before="98" w:line="219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第二部分</w:t>
      </w:r>
      <w:r>
        <w:rPr>
          <w:rFonts w:ascii="SimSun" w:hAnsi="SimSun" w:eastAsia="SimSun" w:cs="SimSun"/>
          <w:sz w:val="30"/>
          <w:szCs w:val="30"/>
          <w:spacing w:val="-78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考查要点</w:t>
      </w:r>
    </w:p>
    <w:p>
      <w:pPr>
        <w:pStyle w:val="BodyText"/>
        <w:ind w:left="37"/>
        <w:spacing w:before="219" w:line="222" w:lineRule="auto"/>
        <w:outlineLvl w:val="1"/>
        <w:rPr/>
      </w:pPr>
      <w:r>
        <w:rPr>
          <w:b/>
          <w:bCs/>
          <w:spacing w:val="-8"/>
        </w:rPr>
        <w:t>一、绪论</w:t>
      </w:r>
    </w:p>
    <w:p>
      <w:pPr>
        <w:pStyle w:val="BodyText"/>
        <w:ind w:left="675"/>
        <w:spacing w:before="222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基因的基本概念和中心法则的基本内容</w:t>
      </w:r>
    </w:p>
    <w:p>
      <w:pPr>
        <w:pStyle w:val="BodyText"/>
        <w:ind w:left="648"/>
        <w:spacing w:before="223" w:line="222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分子生物学学科发展史，主要涉及著名科学</w:t>
      </w:r>
      <w:r>
        <w:rPr>
          <w:spacing w:val="-1"/>
        </w:rPr>
        <w:t>家及其贡献</w:t>
      </w:r>
    </w:p>
    <w:p>
      <w:pPr>
        <w:pStyle w:val="BodyText"/>
        <w:ind w:left="654"/>
        <w:spacing w:before="22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分子生物学学科前沿的主要突破性成果以及发展趋势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91" w:line="222" w:lineRule="auto"/>
        <w:outlineLvl w:val="1"/>
        <w:rPr/>
      </w:pPr>
      <w:r>
        <w:rPr>
          <w:b/>
          <w:bCs/>
          <w:spacing w:val="-5"/>
        </w:rPr>
        <w:t>二、生物大分子和染色体</w:t>
      </w:r>
    </w:p>
    <w:p>
      <w:pPr>
        <w:pStyle w:val="BodyText"/>
        <w:ind w:left="675"/>
        <w:spacing w:before="32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核苷酸及核酸的化学、物理性质</w:t>
      </w:r>
    </w:p>
    <w:p>
      <w:pPr>
        <w:pStyle w:val="BodyText"/>
        <w:ind w:left="648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  DNA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2"/>
        </w:rPr>
        <w:t>的双螺旋结构，核酸的光谱和热力学性质</w:t>
      </w:r>
    </w:p>
    <w:p>
      <w:pPr>
        <w:pStyle w:val="BodyText"/>
        <w:ind w:left="105" w:right="174" w:firstLine="548"/>
        <w:spacing w:before="223" w:line="297" w:lineRule="auto"/>
        <w:rPr/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原核生物的染色体结构，真核生物从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DNA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2"/>
        </w:rPr>
        <w:t>到染色体的包装</w:t>
      </w:r>
      <w:r>
        <w:rPr/>
        <w:t xml:space="preserve"> </w:t>
      </w:r>
      <w:r>
        <w:rPr>
          <w:spacing w:val="-2"/>
        </w:rPr>
        <w:t>过程，核小体、常染色质、异染色质的概念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1" w:line="225" w:lineRule="auto"/>
        <w:outlineLvl w:val="1"/>
        <w:rPr/>
      </w:pPr>
      <w:r>
        <w:rPr>
          <w:b/>
          <w:bCs/>
          <w:spacing w:val="-5"/>
        </w:rPr>
        <w:t>三、基因组与蛋白质组</w:t>
      </w:r>
    </w:p>
    <w:p>
      <w:pPr>
        <w:pStyle w:val="BodyText"/>
        <w:ind w:left="675"/>
        <w:spacing w:before="220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基因、基因组、基因组学的概念</w:t>
      </w:r>
    </w:p>
    <w:p>
      <w:pPr>
        <w:pStyle w:val="BodyText"/>
        <w:ind w:left="648"/>
        <w:spacing w:before="221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2.  </w:t>
      </w:r>
      <w:r>
        <w:rPr>
          <w:spacing w:val="-3"/>
        </w:rPr>
        <w:t>基因组复杂度的概念和意义，</w:t>
      </w:r>
      <w:r>
        <w:rPr>
          <w:rFonts w:ascii="Times New Roman" w:hAnsi="Times New Roman" w:eastAsia="Times New Roman" w:cs="Times New Roman"/>
          <w:i/>
          <w:iCs/>
          <w:spacing w:val="-3"/>
        </w:rPr>
        <w:t>C</w:t>
      </w:r>
      <w:r>
        <w:rPr>
          <w:rFonts w:ascii="Times New Roman" w:hAnsi="Times New Roman" w:eastAsia="Times New Roman" w:cs="Times New Roman"/>
          <w:sz w:val="18"/>
          <w:szCs w:val="18"/>
          <w:i/>
          <w:iCs/>
          <w:spacing w:val="-3"/>
          <w:position w:val="-2"/>
        </w:rPr>
        <w:t>0</w:t>
      </w:r>
      <w:r>
        <w:rPr>
          <w:rFonts w:ascii="Times New Roman" w:hAnsi="Times New Roman" w:eastAsia="Times New Roman" w:cs="Times New Roman"/>
          <w:i/>
          <w:iCs/>
          <w:spacing w:val="-3"/>
        </w:rPr>
        <w:t>t</w:t>
      </w:r>
      <w:r>
        <w:rPr>
          <w:rFonts w:ascii="Times New Roman" w:hAnsi="Times New Roman" w:eastAsia="Times New Roman" w:cs="Times New Roman"/>
          <w:i/>
          <w:iCs/>
          <w:spacing w:val="60"/>
        </w:rPr>
        <w:t xml:space="preserve"> </w:t>
      </w:r>
      <w:r>
        <w:rPr>
          <w:spacing w:val="-3"/>
        </w:rPr>
        <w:t>曲线，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值悖论</w:t>
      </w:r>
    </w:p>
    <w:p>
      <w:pPr>
        <w:spacing w:line="223" w:lineRule="auto"/>
        <w:sectPr>
          <w:footerReference w:type="default" r:id="rId3"/>
          <w:pgSz w:w="11906" w:h="16839"/>
          <w:pgMar w:top="1431" w:right="1764" w:bottom="1156" w:left="1785" w:header="0" w:footer="994" w:gutter="0"/>
        </w:sectPr>
        <w:rPr/>
      </w:pPr>
    </w:p>
    <w:p>
      <w:pPr>
        <w:pStyle w:val="BodyText"/>
        <w:ind w:left="654"/>
        <w:spacing w:before="217" w:line="223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基因组学研究的主要内容和主要方法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65"/>
        <w:spacing w:before="91" w:line="222" w:lineRule="auto"/>
        <w:outlineLvl w:val="1"/>
        <w:rPr/>
      </w:pPr>
      <w:r>
        <w:rPr>
          <w:b/>
          <w:bCs/>
          <w:spacing w:val="-14"/>
        </w:rPr>
        <w:t>四、</w:t>
      </w:r>
      <w:r>
        <w:rPr>
          <w:rFonts w:ascii="Times New Roman" w:hAnsi="Times New Roman" w:eastAsia="Times New Roman" w:cs="Times New Roman"/>
          <w:b/>
          <w:bCs/>
          <w:spacing w:val="-14"/>
        </w:rPr>
        <w:t>DNA</w:t>
      </w:r>
      <w:r>
        <w:rPr>
          <w:rFonts w:ascii="Times New Roman" w:hAnsi="Times New Roman" w:eastAsia="Times New Roman" w:cs="Times New Roman"/>
          <w:b/>
          <w:bCs/>
          <w:spacing w:val="37"/>
        </w:rPr>
        <w:t xml:space="preserve"> </w:t>
      </w:r>
      <w:r>
        <w:rPr>
          <w:b/>
          <w:bCs/>
          <w:spacing w:val="-14"/>
        </w:rPr>
        <w:t>复制</w:t>
      </w:r>
    </w:p>
    <w:p>
      <w:pPr>
        <w:pStyle w:val="BodyText"/>
        <w:ind w:left="675"/>
        <w:spacing w:before="223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1.  DNA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3"/>
        </w:rPr>
        <w:t>复制中半保留复制的基本概念以及实验证据</w:t>
      </w:r>
    </w:p>
    <w:p>
      <w:pPr>
        <w:pStyle w:val="BodyText"/>
        <w:ind w:left="648"/>
        <w:spacing w:before="223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复制子、复制起点和复制终点的概念</w:t>
      </w:r>
    </w:p>
    <w:p>
      <w:pPr>
        <w:pStyle w:val="BodyText"/>
        <w:ind w:left="114" w:right="152" w:firstLine="540"/>
        <w:spacing w:before="220" w:line="296" w:lineRule="auto"/>
        <w:rPr/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原核生物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DNA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>复制的基本过程，参与复制的酶、蛋白质因</w:t>
      </w:r>
      <w:r>
        <w:rPr/>
        <w:t xml:space="preserve"> </w:t>
      </w:r>
      <w:r>
        <w:rPr>
          <w:spacing w:val="-6"/>
        </w:rPr>
        <w:t>子及其作用</w:t>
      </w:r>
    </w:p>
    <w:p>
      <w:pPr>
        <w:pStyle w:val="BodyText"/>
        <w:ind w:left="114" w:right="152" w:firstLine="533"/>
        <w:spacing w:before="226" w:line="295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真核生物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复制的基本过程，</w:t>
      </w:r>
      <w:r>
        <w:rPr>
          <w:spacing w:val="-2"/>
        </w:rPr>
        <w:t>参与复制的酶、蛋白质因</w:t>
      </w:r>
      <w:r>
        <w:rPr/>
        <w:t xml:space="preserve"> </w:t>
      </w:r>
      <w:r>
        <w:rPr>
          <w:spacing w:val="-3"/>
        </w:rPr>
        <w:t>子及其与细胞周期的偶联机制</w:t>
      </w:r>
    </w:p>
    <w:p>
      <w:pPr>
        <w:pStyle w:val="BodyText"/>
        <w:ind w:left="656"/>
        <w:spacing w:before="224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5.  </w:t>
      </w:r>
      <w:r>
        <w:rPr>
          <w:spacing w:val="-3"/>
        </w:rPr>
        <w:t>保证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DNA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复制忠实度的机制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23" w:lineRule="auto"/>
        <w:outlineLvl w:val="1"/>
        <w:rPr/>
      </w:pPr>
      <w:r>
        <w:rPr>
          <w:b/>
          <w:bCs/>
          <w:spacing w:val="-5"/>
        </w:rPr>
        <w:t>五、</w:t>
      </w:r>
      <w:r>
        <w:rPr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DNA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:b/>
          <w:bCs/>
          <w:spacing w:val="-5"/>
        </w:rPr>
        <w:t>损伤、修复和重组</w:t>
      </w:r>
    </w:p>
    <w:p>
      <w:pPr>
        <w:pStyle w:val="BodyText"/>
        <w:ind w:left="675"/>
        <w:spacing w:before="223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突变的概念和诱变剂的种类</w:t>
      </w:r>
    </w:p>
    <w:p>
      <w:pPr>
        <w:pStyle w:val="BodyText"/>
        <w:ind w:left="648"/>
        <w:spacing w:before="222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2.  DNA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损伤的种类及其原因</w:t>
      </w:r>
    </w:p>
    <w:p>
      <w:pPr>
        <w:pStyle w:val="BodyText"/>
        <w:ind w:left="654"/>
        <w:spacing w:before="223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3.  DNA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2"/>
        </w:rPr>
        <w:t>损伤修复的种类及其机制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91" w:line="222" w:lineRule="auto"/>
        <w:outlineLvl w:val="1"/>
        <w:rPr/>
      </w:pPr>
      <w:r>
        <w:rPr>
          <w:b/>
          <w:bCs/>
          <w:spacing w:val="-4"/>
        </w:rPr>
        <w:t>六、分子生物学基本方法</w:t>
      </w:r>
    </w:p>
    <w:p>
      <w:pPr>
        <w:pStyle w:val="BodyText"/>
        <w:ind w:left="675"/>
        <w:spacing w:before="224" w:line="223" w:lineRule="auto"/>
        <w:rPr/>
      </w:pPr>
      <w:r>
        <w:rPr>
          <w:rFonts w:ascii="Times New Roman" w:hAnsi="Times New Roman" w:eastAsia="Times New Roman" w:cs="Times New Roman"/>
          <w:spacing w:val="-4"/>
        </w:rPr>
        <w:t>1.  DNA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克隆的基本过程及应用</w:t>
      </w:r>
    </w:p>
    <w:p>
      <w:pPr>
        <w:pStyle w:val="BodyText"/>
        <w:ind w:left="648"/>
        <w:spacing w:before="222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载体的种类、特点以及制备</w:t>
      </w:r>
    </w:p>
    <w:p>
      <w:pPr>
        <w:pStyle w:val="BodyText"/>
        <w:ind w:left="654"/>
        <w:spacing w:before="22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-2"/>
        </w:rPr>
        <w:t>限制性内切酶和凝胶电泳，连接、转化和重组子的分析</w:t>
      </w:r>
    </w:p>
    <w:p>
      <w:pPr>
        <w:pStyle w:val="BodyText"/>
        <w:ind w:left="647"/>
        <w:spacing w:before="227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4.  PCR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的基本原理</w:t>
      </w:r>
    </w:p>
    <w:p>
      <w:pPr>
        <w:pStyle w:val="BodyText"/>
        <w:ind w:left="656"/>
        <w:spacing w:before="223" w:line="223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核酸测序的基本方法和应用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92" w:line="219" w:lineRule="auto"/>
        <w:outlineLvl w:val="1"/>
        <w:rPr/>
      </w:pPr>
      <w:r>
        <w:rPr>
          <w:b/>
          <w:bCs/>
          <w:spacing w:val="-4"/>
        </w:rPr>
        <w:t>七、原核生物的转录及其调控</w:t>
      </w:r>
    </w:p>
    <w:p>
      <w:pPr>
        <w:spacing w:line="219" w:lineRule="auto"/>
        <w:sectPr>
          <w:footerReference w:type="default" r:id="rId4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675"/>
        <w:spacing w:before="21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基因表达、转录的概念</w:t>
      </w:r>
    </w:p>
    <w:p>
      <w:pPr>
        <w:pStyle w:val="BodyText"/>
        <w:ind w:left="648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  RNA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2"/>
        </w:rPr>
        <w:t>聚合酶的基本组成和各组分的作用</w:t>
      </w:r>
    </w:p>
    <w:p>
      <w:pPr>
        <w:pStyle w:val="BodyText"/>
        <w:ind w:left="654"/>
        <w:spacing w:before="224" w:line="219" w:lineRule="auto"/>
        <w:rPr/>
      </w:pPr>
      <w:r>
        <w:rPr>
          <w:rFonts w:ascii="Times New Roman" w:hAnsi="Times New Roman" w:eastAsia="Times New Roman" w:cs="Times New Roman"/>
        </w:rPr>
        <w:t>3.  </w:t>
      </w:r>
      <w:r>
        <w:rPr/>
        <w:t>原核转录的起始、延伸和终止过程</w:t>
      </w:r>
      <w:r>
        <w:rPr>
          <w:spacing w:val="-1"/>
        </w:rPr>
        <w:t>，参与的酶和蛋白质因子</w:t>
      </w:r>
    </w:p>
    <w:p>
      <w:pPr>
        <w:pStyle w:val="BodyText"/>
        <w:ind w:left="647"/>
        <w:spacing w:before="229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乳糖操纵子的构成及其转录调控机制</w:t>
      </w:r>
    </w:p>
    <w:p>
      <w:pPr>
        <w:pStyle w:val="BodyText"/>
        <w:ind w:left="656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色氨酸操纵子的构成及其转录调控机制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9" w:lineRule="auto"/>
        <w:outlineLvl w:val="1"/>
        <w:rPr/>
      </w:pPr>
      <w:r>
        <w:rPr>
          <w:b/>
          <w:bCs/>
          <w:spacing w:val="-4"/>
        </w:rPr>
        <w:t>八、真核生物的转录及其调控</w:t>
      </w:r>
    </w:p>
    <w:p>
      <w:pPr>
        <w:pStyle w:val="BodyText"/>
        <w:ind w:left="675"/>
        <w:spacing w:before="226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三种真核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RNA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3"/>
        </w:rPr>
        <w:t>聚合酶的基本特征和功能</w:t>
      </w:r>
    </w:p>
    <w:p>
      <w:pPr>
        <w:pStyle w:val="BodyText"/>
        <w:ind w:left="648"/>
        <w:spacing w:before="22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  </w:t>
      </w:r>
      <w:r>
        <w:rPr>
          <w:spacing w:val="-3"/>
        </w:rPr>
        <w:t>真核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RNA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聚合酶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所转录的基因及其转录过程</w:t>
      </w:r>
    </w:p>
    <w:p>
      <w:pPr>
        <w:pStyle w:val="BodyText"/>
        <w:ind w:left="654"/>
        <w:spacing w:before="22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  </w:t>
      </w:r>
      <w:r>
        <w:rPr>
          <w:spacing w:val="-3"/>
        </w:rPr>
        <w:t>真核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RNA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3"/>
        </w:rPr>
        <w:t>聚合酶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II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所转录的基因及其转录过程</w:t>
      </w:r>
    </w:p>
    <w:p>
      <w:pPr>
        <w:pStyle w:val="BodyText"/>
        <w:ind w:left="647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4.  </w:t>
      </w:r>
      <w:r>
        <w:rPr>
          <w:spacing w:val="-2"/>
        </w:rPr>
        <w:t>真核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RNA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聚合酶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III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2"/>
        </w:rPr>
        <w:t>所转录的基因及其转录</w:t>
      </w:r>
      <w:r>
        <w:rPr>
          <w:spacing w:val="-3"/>
        </w:rPr>
        <w:t>过程</w:t>
      </w:r>
    </w:p>
    <w:p>
      <w:pPr>
        <w:pStyle w:val="BodyText"/>
        <w:ind w:left="656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真核转录因子的结构域种类及其特点</w:t>
      </w:r>
    </w:p>
    <w:p>
      <w:pPr>
        <w:pStyle w:val="BodyText"/>
        <w:ind w:left="654"/>
        <w:spacing w:before="23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真核转录调控的典型例子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91" w:line="225" w:lineRule="auto"/>
        <w:outlineLvl w:val="1"/>
        <w:rPr/>
      </w:pPr>
      <w:r>
        <w:rPr>
          <w:b/>
          <w:bCs/>
          <w:spacing w:val="-8"/>
        </w:rPr>
        <w:t>九、</w:t>
      </w:r>
      <w:r>
        <w:rPr>
          <w:rFonts w:ascii="Times New Roman" w:hAnsi="Times New Roman" w:eastAsia="Times New Roman" w:cs="Times New Roman"/>
          <w:b/>
          <w:bCs/>
          <w:spacing w:val="-8"/>
        </w:rPr>
        <w:t>RNA</w:t>
      </w:r>
      <w:r>
        <w:rPr>
          <w:rFonts w:ascii="Times New Roman" w:hAnsi="Times New Roman" w:eastAsia="Times New Roman" w:cs="Times New Roman"/>
          <w:b/>
          <w:bCs/>
          <w:spacing w:val="18"/>
        </w:rPr>
        <w:t xml:space="preserve"> </w:t>
      </w:r>
      <w:r>
        <w:rPr>
          <w:b/>
          <w:bCs/>
          <w:spacing w:val="-8"/>
        </w:rPr>
        <w:t>加工</w:t>
      </w:r>
    </w:p>
    <w:p>
      <w:pPr>
        <w:pStyle w:val="BodyText"/>
        <w:ind w:left="675"/>
        <w:spacing w:before="220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真核生物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RNA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拼接的类型和基本过程</w:t>
      </w:r>
    </w:p>
    <w:p>
      <w:pPr>
        <w:pStyle w:val="BodyText"/>
        <w:ind w:left="648"/>
        <w:spacing w:before="222" w:line="222" w:lineRule="auto"/>
        <w:rPr/>
      </w:pPr>
      <w:r>
        <w:rPr>
          <w:rFonts w:ascii="Times New Roman" w:hAnsi="Times New Roman" w:eastAsia="Times New Roman" w:cs="Times New Roman"/>
          <w:spacing w:val="3"/>
        </w:rPr>
        <w:t>2.  </w:t>
      </w:r>
      <w:r>
        <w:rPr>
          <w:spacing w:val="3"/>
        </w:rPr>
        <w:t>真核生物的</w:t>
      </w:r>
      <w:r>
        <w:rPr>
          <w:rFonts w:ascii="Times New Roman" w:hAnsi="Times New Roman" w:eastAsia="Times New Roman" w:cs="Times New Roman"/>
        </w:rPr>
        <w:t>mRNA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加帽、加尾等过程</w:t>
      </w:r>
    </w:p>
    <w:p>
      <w:pPr>
        <w:pStyle w:val="BodyText"/>
        <w:ind w:left="654"/>
        <w:spacing w:before="22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3.  snRNP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hnRNP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、核酶、可变剪切、</w:t>
      </w:r>
      <w:r>
        <w:rPr>
          <w:rFonts w:ascii="Times New Roman" w:hAnsi="Times New Roman" w:eastAsia="Times New Roman" w:cs="Times New Roman"/>
          <w:spacing w:val="-4"/>
        </w:rPr>
        <w:t>RNA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4"/>
        </w:rPr>
        <w:t>编辑的概念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1" w:line="223" w:lineRule="auto"/>
        <w:outlineLvl w:val="1"/>
        <w:rPr/>
      </w:pPr>
      <w:r>
        <w:rPr>
          <w:b/>
          <w:bCs/>
          <w:spacing w:val="-6"/>
        </w:rPr>
        <w:t>十、蛋白质合成</w:t>
      </w:r>
    </w:p>
    <w:p>
      <w:pPr>
        <w:pStyle w:val="BodyText"/>
        <w:ind w:left="675"/>
        <w:spacing w:before="221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1.  ORF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、遗传密码等基本概念，遗传密码子的特点</w:t>
      </w:r>
    </w:p>
    <w:p>
      <w:pPr>
        <w:pStyle w:val="BodyText"/>
        <w:ind w:left="648"/>
        <w:spacing w:before="224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  tRNA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3"/>
        </w:rPr>
        <w:t>的结构和功能，</w:t>
      </w:r>
      <w:r>
        <w:rPr>
          <w:rFonts w:ascii="Times New Roman" w:hAnsi="Times New Roman" w:eastAsia="Times New Roman" w:cs="Times New Roman"/>
          <w:spacing w:val="-3"/>
        </w:rPr>
        <w:t>tRNA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的氨酰化反应过程</w:t>
      </w:r>
    </w:p>
    <w:p>
      <w:pPr>
        <w:pStyle w:val="BodyText"/>
        <w:ind w:left="654"/>
        <w:spacing w:before="223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核糖体的基本结构和功能</w:t>
      </w:r>
    </w:p>
    <w:p>
      <w:pPr>
        <w:pStyle w:val="BodyText"/>
        <w:ind w:left="647"/>
        <w:spacing w:before="221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原核生物蛋白质合成的基本过程</w:t>
      </w:r>
    </w:p>
    <w:p>
      <w:pPr>
        <w:spacing w:line="222" w:lineRule="auto"/>
        <w:sectPr>
          <w:footerReference w:type="default" r:id="rId5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656"/>
        <w:spacing w:before="216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真核生物蛋白质合成的基本过程</w:t>
      </w:r>
    </w:p>
    <w:p>
      <w:pPr>
        <w:pStyle w:val="BodyText"/>
        <w:ind w:left="654"/>
        <w:spacing w:before="223" w:line="223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翻译调控和翻译后加工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669"/>
        <w:spacing w:before="91" w:line="223" w:lineRule="auto"/>
        <w:outlineLvl w:val="1"/>
        <w:rPr>
          <w:rFonts w:ascii="Times New Roman" w:hAnsi="Times New Roman" w:eastAsia="Times New Roman" w:cs="Times New Roman"/>
        </w:rPr>
      </w:pPr>
      <w:r>
        <w:rPr>
          <w:b/>
          <w:bCs/>
          <w:spacing w:val="-6"/>
        </w:rPr>
        <w:t>十一、调控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</w:rPr>
        <w:t>RNA</w:t>
      </w:r>
    </w:p>
    <w:p>
      <w:pPr>
        <w:pStyle w:val="BodyText"/>
        <w:ind w:left="675"/>
        <w:spacing w:before="22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  RNAi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4"/>
        </w:rPr>
        <w:t>的作用机制和功能</w:t>
      </w:r>
    </w:p>
    <w:p>
      <w:pPr>
        <w:pStyle w:val="BodyText"/>
        <w:ind w:left="648"/>
        <w:spacing w:before="22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CRISPR/Cas9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1"/>
        </w:rPr>
        <w:t>及其作用机制</w:t>
      </w:r>
    </w:p>
    <w:sectPr>
      <w:footerReference w:type="default" r:id="rId6"/>
      <w:pgSz w:w="11906" w:h="16839"/>
      <w:pgMar w:top="1431" w:right="1785" w:bottom="1153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s://baike.baidu.com/item/%E7%A0%94%E7%A9%B6%E7%94%9F/498746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2007年硕士研究生生物学（专业部分）考试大纲</dc:title>
  <dc:creator>aa</dc:creator>
  <dcterms:created xsi:type="dcterms:W3CDTF">2024-10-09T12:47:08Z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2024-10-11T14:49:47</vt:filetime>
  </property>
</Properties>
</file>