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129D4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6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7D38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3600" w:type="dxa"/>
            <w:noWrap w:val="0"/>
            <w:vAlign w:val="center"/>
          </w:tcPr>
          <w:p w14:paraId="01151B9A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考试科目代码：801</w:t>
            </w:r>
          </w:p>
        </w:tc>
        <w:tc>
          <w:tcPr>
            <w:tcW w:w="5040" w:type="dxa"/>
            <w:noWrap w:val="0"/>
            <w:vAlign w:val="center"/>
          </w:tcPr>
          <w:p w14:paraId="676A665E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</w:t>
            </w:r>
          </w:p>
          <w:p w14:paraId="743C70C4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中国化马克思主义概论</w:t>
            </w:r>
          </w:p>
          <w:p w14:paraId="25175BB9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7EA1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center"/>
          </w:tcPr>
          <w:p w14:paraId="191F640A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一、考试要求</w:t>
            </w:r>
          </w:p>
        </w:tc>
      </w:tr>
      <w:tr w14:paraId="0D9D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5A3E54E0">
            <w:pPr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ascii="宋体" w:hAnsi="宋体"/>
              </w:rPr>
              <w:t>准确把握马克思主义中国化理论成果的基本内容、科学内涵、思想精髓和精神实质，特别是习近平新时代中国特色社会主义思想的基本观点，正确理解新时代中国共产党坚持的基本理论、基本路线、基本方略；系统把握马克思主义中国化理论成果所蕴含的马克思主义立场、观点和方法，能够运用马克思主义的立场、观点和方法认识、分析和解决问题。</w:t>
            </w:r>
          </w:p>
        </w:tc>
      </w:tr>
      <w:tr w14:paraId="1533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8640" w:type="dxa"/>
            <w:gridSpan w:val="2"/>
            <w:noWrap w:val="0"/>
            <w:vAlign w:val="center"/>
          </w:tcPr>
          <w:p w14:paraId="35C0FE1D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</w:t>
            </w:r>
          </w:p>
        </w:tc>
      </w:tr>
      <w:tr w14:paraId="216C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1" w:hRule="atLeast"/>
        </w:trPr>
        <w:tc>
          <w:tcPr>
            <w:tcW w:w="8640" w:type="dxa"/>
            <w:gridSpan w:val="2"/>
            <w:noWrap w:val="0"/>
            <w:vAlign w:val="top"/>
          </w:tcPr>
          <w:p w14:paraId="2770EB00">
            <w:pPr>
              <w:spacing w:line="400" w:lineRule="exact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宋体" w:hAnsi="宋体"/>
                <w:b/>
              </w:rPr>
              <w:t>1.</w:t>
            </w:r>
            <w:r>
              <w:rPr>
                <w:rFonts w:hint="eastAsia" w:ascii="宋体" w:hAnsi="宋体"/>
                <w:b/>
                <w:bCs/>
                <w:szCs w:val="21"/>
              </w:rPr>
              <w:t>毛泽东思想及其历史地位</w:t>
            </w:r>
            <w:r>
              <w:rPr>
                <w:rFonts w:hint="eastAsia" w:ascii="宋体" w:hAnsi="宋体"/>
                <w:b/>
              </w:rPr>
              <w:t>：</w:t>
            </w:r>
            <w:r>
              <w:rPr>
                <w:rFonts w:hint="eastAsia" w:ascii="Calibri" w:hAnsi="Calibri"/>
                <w:szCs w:val="22"/>
              </w:rPr>
              <w:t>毛泽东思想形成和发展的社会历史条件和过程；毛泽东思想的主要内容和活的灵魂；科学评价毛泽东和毛泽东思想的历史地位，深入理解毛泽东思想是马克思主义中国化的第一个重大理论成果、是中国革命和建设的科学指南、是中国共产党和中国人民宝贵的精神财富。</w:t>
            </w:r>
          </w:p>
          <w:p w14:paraId="65DD4BDB">
            <w:pPr>
              <w:spacing w:line="400" w:lineRule="exact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宋体" w:hAnsi="宋体"/>
                <w:b/>
              </w:rPr>
              <w:t>2.新民主主义革命理论：</w:t>
            </w:r>
            <w:r>
              <w:rPr>
                <w:rFonts w:hint="eastAsia"/>
              </w:rPr>
              <w:t>新民主主义革命理论形成的依据；新民主主义革命的总路线和基本纲领；理解中国走农村包围城市、武装夺取政权的新民主主义革命道路的必然性及内容意义；</w:t>
            </w:r>
            <w:r>
              <w:rPr>
                <w:rFonts w:hint="eastAsia" w:ascii="宋体" w:hAnsi="宋体"/>
              </w:rPr>
              <w:t>新民主主义革命的三大法宝</w:t>
            </w:r>
            <w:r>
              <w:rPr>
                <w:rFonts w:hint="eastAsia"/>
              </w:rPr>
              <w:t>。</w:t>
            </w:r>
          </w:p>
          <w:p w14:paraId="6530FBEC"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3.社会主义改造理论：</w:t>
            </w:r>
            <w:r>
              <w:rPr>
                <w:rFonts w:hint="eastAsia" w:ascii="宋体" w:hAnsi="宋体"/>
              </w:rPr>
              <w:t>新民主主义社会的性质及其向社会主义过渡的必然性；</w:t>
            </w:r>
            <w:r>
              <w:rPr>
                <w:rFonts w:hint="eastAsia"/>
              </w:rPr>
              <w:t>党在过渡时期的总路线及理论依据；适合中国特点的社会主义改造道路；社会主义改造的历史经验；社会主义基本制度的确立及其理论根据；确立社会主义基本制度的重大意义。</w:t>
            </w:r>
          </w:p>
          <w:p w14:paraId="60684149"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/>
                <w:b/>
              </w:rPr>
              <w:t>4.社会主义建设道路初步探索的理论成果：</w:t>
            </w:r>
            <w:r>
              <w:rPr>
                <w:rFonts w:hint="eastAsia"/>
              </w:rPr>
              <w:t>调动一切积极因素为社会主义事业服务的思想；正确认识和处理社会主义社会矛盾的思想；走中国工业化道路的思想；社会主义建设道路初步探索的意义；社会主义建设道路初步探索的经验教训。</w:t>
            </w:r>
          </w:p>
          <w:p w14:paraId="1795027D"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/>
                <w:b/>
              </w:rPr>
              <w:t>5.邓小平理论：</w:t>
            </w:r>
            <w:r>
              <w:rPr>
                <w:rFonts w:hint="eastAsia"/>
              </w:rPr>
              <w:t>邓小平理论的形成条件；邓小平理论的形成过程；邓小平理论不断提出和反复思考的首要的基本理论问题；邓小平理论的主要内容；邓小平理论的历史地位。</w:t>
            </w:r>
          </w:p>
          <w:p w14:paraId="1F5C6F3A"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6.</w:t>
            </w:r>
            <w:r>
              <w:rPr>
                <w:rFonts w:hint="eastAsia"/>
                <w:b/>
              </w:rPr>
              <w:t>“三个代表”重要思想:</w:t>
            </w:r>
            <w:r>
              <w:rPr>
                <w:rFonts w:hint="eastAsia"/>
              </w:rPr>
              <w:t>“三个代表”重要思想的形成条件；“三个代表”重要思想的形成过程；“三个代表”重要思想的核心</w:t>
            </w:r>
            <w:r>
              <w:t>观点</w:t>
            </w:r>
            <w:r>
              <w:rPr>
                <w:rFonts w:hint="eastAsia"/>
              </w:rPr>
              <w:t>；“三个代表”重要思想的主要内容；“三个代表”重要思想的历史地位。</w:t>
            </w:r>
          </w:p>
          <w:p w14:paraId="286919FF">
            <w:pPr>
              <w:spacing w:line="40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7.科学发展观：</w:t>
            </w:r>
            <w:r>
              <w:rPr>
                <w:rFonts w:hint="eastAsia"/>
              </w:rPr>
              <w:t>科学发展观的形成条件；科学发展观的形成过程；科学发展观的</w:t>
            </w:r>
            <w:r>
              <w:t>科学内涵</w:t>
            </w:r>
            <w:r>
              <w:rPr>
                <w:rFonts w:hint="eastAsia"/>
              </w:rPr>
              <w:t>；科学发展观的主要内容；科学发展观的历史地位。</w:t>
            </w:r>
          </w:p>
          <w:p w14:paraId="21BAB4FE">
            <w:pPr>
              <w:spacing w:line="40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8.</w:t>
            </w:r>
            <w:r>
              <w:rPr>
                <w:rFonts w:hint="eastAsia" w:ascii="Calibri" w:hAnsi="Calibri"/>
                <w:b/>
                <w:bCs/>
                <w:szCs w:val="21"/>
              </w:rPr>
              <w:t>习近平新时代中国特色社会主义思想概论 导论：</w:t>
            </w:r>
            <w:r>
              <w:rPr>
                <w:rFonts w:hint="eastAsia" w:ascii="Calibri" w:hAnsi="Calibri"/>
                <w:bCs/>
                <w:szCs w:val="21"/>
              </w:rPr>
              <w:t>党</w:t>
            </w:r>
            <w:r>
              <w:rPr>
                <w:rFonts w:ascii="Calibri" w:hAnsi="Calibri"/>
                <w:bCs/>
                <w:szCs w:val="21"/>
              </w:rPr>
              <w:t>的十八大以来的</w:t>
            </w:r>
            <w:r>
              <w:rPr>
                <w:rFonts w:hint="eastAsia" w:ascii="Calibri" w:hAnsi="Calibri"/>
                <w:bCs/>
                <w:szCs w:val="21"/>
              </w:rPr>
              <w:t>历史性成就和历史性变革；社会主要矛盾的变化；中国特色社会主义新时代的丰富内涵和深远意蕴；党和人民事业所处的历史方位和发展阶段；习近平新时代中国特色社会主义思想的“两个结合”；习近平新时代中国特色社会主义思想的核心要义、主要内容和理论特质；“六个必须坚持”；</w:t>
            </w:r>
            <w:r>
              <w:rPr>
                <w:rFonts w:hint="eastAsia" w:ascii="宋体" w:hAnsi="宋体" w:cs="宋体"/>
                <w:color w:val="000000"/>
                <w:spacing w:val="-12"/>
                <w:szCs w:val="21"/>
                <w:shd w:val="clear" w:color="auto" w:fill="FFFFFF"/>
              </w:rPr>
              <w:t>“两个确立”；</w:t>
            </w:r>
            <w:r>
              <w:rPr>
                <w:rFonts w:hint="eastAsia" w:ascii="Calibri" w:hAnsi="Calibri"/>
                <w:bCs/>
                <w:szCs w:val="21"/>
              </w:rPr>
              <w:t>习近平新时代中国特色社会主义思想的历史地位。</w:t>
            </w:r>
          </w:p>
          <w:p w14:paraId="1D2FCB86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ascii="Calibri" w:hAnsi="Calibri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2"/>
                <w:sz w:val="21"/>
              </w:rPr>
              <w:t>9.第一章 新时代坚持和发展中国特色社会主义：</w:t>
            </w:r>
            <w:r>
              <w:rPr>
                <w:rFonts w:hint="eastAsia" w:ascii="Calibri" w:hAnsi="Calibri"/>
                <w:bCs/>
                <w:kern w:val="2"/>
                <w:sz w:val="21"/>
                <w:szCs w:val="21"/>
              </w:rPr>
              <w:t>改革开放前和改革开放后两个历史时期的关系；“四个自信”；中国特色社会主义新时代的内涵及意义；新时代我国社会主要矛盾；“五位一体”总体布局；“四个全面”战略布局。</w:t>
            </w:r>
          </w:p>
          <w:p w14:paraId="53828C9D">
            <w:pPr>
              <w:spacing w:line="400" w:lineRule="exact"/>
              <w:rPr>
                <w:rFonts w:hint="eastAsia" w:ascii="Calibri" w:hAnsi="Calibri"/>
                <w:bCs/>
                <w:szCs w:val="21"/>
              </w:rPr>
            </w:pPr>
            <w:r>
              <w:rPr>
                <w:rFonts w:hint="eastAsia" w:ascii="宋体" w:hAnsi="宋体"/>
                <w:b/>
              </w:rPr>
              <w:t>10.第二章 以中国式现代化全面推进中华民族伟大复兴：</w:t>
            </w:r>
            <w:r>
              <w:rPr>
                <w:rFonts w:hint="eastAsia" w:ascii="Calibri" w:hAnsi="Calibri"/>
                <w:bCs/>
                <w:szCs w:val="21"/>
              </w:rPr>
              <w:t>中国梦的本质；全面建成社会主义现代化强国的战略安排；中国式现代化的中国特色；中国式现代化创造了人类文明新形态；推进中国式现代化需要牢牢把握的重大原则。</w:t>
            </w:r>
          </w:p>
          <w:p w14:paraId="4AD50198">
            <w:pPr>
              <w:spacing w:line="400" w:lineRule="exact"/>
            </w:pPr>
            <w:r>
              <w:rPr>
                <w:rFonts w:hint="eastAsia" w:ascii="宋体" w:hAnsi="宋体"/>
                <w:b/>
              </w:rPr>
              <w:t>11.第三章 坚持党的全面领导：</w:t>
            </w:r>
            <w:r>
              <w:rPr>
                <w:rFonts w:hint="eastAsia" w:ascii="Calibri" w:hAnsi="Calibri"/>
                <w:bCs/>
                <w:szCs w:val="21"/>
              </w:rPr>
              <w:t>中国共产党的领导是中国特色社会主义最本质的特征：维护党中央权威和集中统一领导：党的领导制度是我国的根本领导制度。</w:t>
            </w:r>
          </w:p>
          <w:p w14:paraId="08F29756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ascii="Arial" w:hAnsi="Arial" w:cs="Arial"/>
                <w:color w:val="575757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kern w:val="2"/>
                <w:sz w:val="21"/>
              </w:rPr>
              <w:t>12.第四章 坚持以人民为中心：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打江山、守江山，守的是人民的心；</w:t>
            </w:r>
            <w:r>
              <w:rPr>
                <w:rFonts w:hint="eastAsia" w:ascii="宋体" w:hAnsi="宋体" w:cs="宋体"/>
                <w:color w:val="000000"/>
                <w:spacing w:val="-12"/>
                <w:sz w:val="21"/>
                <w:szCs w:val="21"/>
                <w:shd w:val="clear" w:color="auto" w:fill="FFFFFF"/>
              </w:rPr>
              <w:t>人民立场是中国共产党的根本政治立场；全面落实以人民为中心的发展思想。</w:t>
            </w:r>
          </w:p>
          <w:p w14:paraId="04033D42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hint="eastAsia" w:ascii="Calibri" w:hAnsi="Calibri"/>
                <w:bCs/>
                <w:kern w:val="2"/>
                <w:sz w:val="21"/>
                <w:szCs w:val="21"/>
                <w:lang w:val="zh-TW"/>
              </w:rPr>
            </w:pPr>
            <w:r>
              <w:rPr>
                <w:rFonts w:hint="eastAsia" w:ascii="宋体" w:hAnsi="宋体"/>
                <w:b/>
                <w:kern w:val="2"/>
                <w:sz w:val="21"/>
              </w:rPr>
              <w:t>13.第五章 全面深化改革开放：</w:t>
            </w:r>
            <w:r>
              <w:rPr>
                <w:rFonts w:hint="eastAsia" w:ascii="Calibri" w:hAnsi="Calibri"/>
                <w:bCs/>
                <w:kern w:val="2"/>
                <w:sz w:val="21"/>
                <w:szCs w:val="21"/>
              </w:rPr>
              <w:t>新时代全面深化改革开放是一场深刻革命；全面深化改革总目标：推进国家治理体系和治理能力现代化：正确处理改革发展稳定的关系：坚定不移扩大高水平对外开放。</w:t>
            </w:r>
          </w:p>
          <w:p w14:paraId="20029C6F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hint="eastAsia" w:ascii="Calibri" w:hAnsi="Calibri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2"/>
                <w:sz w:val="21"/>
              </w:rPr>
              <w:t>14.第六章 推动高质量发展:</w:t>
            </w:r>
            <w:r>
              <w:rPr>
                <w:rFonts w:hint="eastAsia" w:ascii="Calibri" w:hAnsi="Calibri"/>
                <w:bCs/>
                <w:kern w:val="2"/>
                <w:sz w:val="21"/>
                <w:szCs w:val="21"/>
              </w:rPr>
              <w:t>新发展阶段；新发展理念的科学内涵及实践意义；社会主义基本经济制度；“两个毫不动摇”；构建高水平社会主义市场经济体制；构建新发展格局；实施乡村振兴战略。</w:t>
            </w:r>
          </w:p>
          <w:p w14:paraId="29268142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hint="eastAsia" w:ascii="Calibri" w:hAnsi="Calibri"/>
                <w:bCs/>
                <w:kern w:val="2"/>
                <w:sz w:val="21"/>
                <w:szCs w:val="21"/>
                <w:lang w:val="zh-TW"/>
              </w:rPr>
            </w:pPr>
            <w:r>
              <w:rPr>
                <w:rFonts w:hint="eastAsia" w:ascii="宋体" w:hAnsi="宋体"/>
                <w:b/>
                <w:kern w:val="2"/>
                <w:sz w:val="21"/>
              </w:rPr>
              <w:t>15.第七章 社会主义现代化建设的教育、科技、人才战略: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实</w:t>
            </w:r>
            <w:r>
              <w:rPr>
                <w:rFonts w:hint="eastAsia" w:ascii="Calibri" w:hAnsi="Calibri"/>
                <w:bCs/>
                <w:kern w:val="2"/>
                <w:sz w:val="21"/>
                <w:szCs w:val="21"/>
                <w:lang w:val="zh-TW"/>
              </w:rPr>
              <w:t>施科教兴国战略、人才强国战略、创新驱动发展战略</w:t>
            </w:r>
            <w:r>
              <w:rPr>
                <w:rFonts w:hint="eastAsia" w:ascii="Calibri" w:hAnsi="Calibri"/>
                <w:bCs/>
                <w:kern w:val="2"/>
                <w:sz w:val="21"/>
                <w:szCs w:val="21"/>
              </w:rPr>
              <w:t>;加快建设教育强国；</w:t>
            </w:r>
            <w:r>
              <w:rPr>
                <w:rFonts w:hint="eastAsia" w:ascii="Calibri" w:hAnsi="Calibri"/>
                <w:bCs/>
                <w:kern w:val="2"/>
                <w:sz w:val="21"/>
                <w:szCs w:val="21"/>
                <w:lang w:val="zh-TW"/>
              </w:rPr>
              <w:t>打赢关键核心技术攻坚战。</w:t>
            </w:r>
          </w:p>
          <w:p w14:paraId="4C709551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ascii="Calibri" w:hAnsi="Calibri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2"/>
                <w:sz w:val="21"/>
              </w:rPr>
              <w:t>16.第八章 发展全过程人民民主：</w:t>
            </w:r>
            <w:r>
              <w:rPr>
                <w:rFonts w:hint="eastAsia" w:ascii="Calibri" w:hAnsi="Calibri"/>
                <w:bCs/>
                <w:kern w:val="2"/>
                <w:sz w:val="21"/>
                <w:szCs w:val="21"/>
              </w:rPr>
              <w:t>坚持党的领导、人民当家作主、依法治国有机统一；全过程人民民主是社会主义民主政治的本质属性；人民代表大会制度是我国的根本政治制度；中国共产党领导的多党合作和政治协商制度；社会主义协商民主；中华民族共同体意识。</w:t>
            </w:r>
          </w:p>
          <w:p w14:paraId="6F5FA4DE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hint="eastAsia" w:ascii="Arial" w:hAnsi="Arial" w:cs="Arial"/>
                <w:color w:val="575757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kern w:val="2"/>
                <w:sz w:val="21"/>
              </w:rPr>
              <w:t>17.第九章 全面依法治国：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统筹处理全面依法治国的重大关系；坚持依宪治国、依宪执政；坚持依法治国、依法执政、依法行政共同推进；坚持法治国家、法治政府、法治社会一体建设。</w:t>
            </w:r>
          </w:p>
          <w:p w14:paraId="53324AAB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hint="eastAsia" w:ascii="Arial" w:hAnsi="Arial" w:cs="Arial"/>
                <w:color w:val="575757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kern w:val="2"/>
                <w:sz w:val="21"/>
              </w:rPr>
              <w:t>18.第十章 建设社会主义文化强国：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坚定中国特色社会主义文化自信；坚持马克思主义在意识形态领域指导地位的根本制度；积极塑造主流舆论新格局；广泛践行社会主义核心价值观；弘扬以伟大建党精神为源头的中国共产党人精神谱系；传承发展中华优秀传统文化。</w:t>
            </w:r>
          </w:p>
          <w:p w14:paraId="6DE7D7A2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kern w:val="2"/>
                <w:sz w:val="21"/>
              </w:rPr>
              <w:t>19.第十一章 以保障和改善民生为重点加强社会建设：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打赢脱贫攻坚战，消除绝对贫困：正确把握民生与发展的关系：坚持共建共治共享的社会治理理念：加强城乡社区治理。</w:t>
            </w:r>
          </w:p>
          <w:p w14:paraId="768032C7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hint="eastAsia" w:ascii="Arial" w:hAnsi="Arial" w:cs="Arial"/>
                <w:color w:val="575757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kern w:val="2"/>
                <w:sz w:val="21"/>
              </w:rPr>
              <w:t>20.第十二章 建设社会主义生态文明：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习近平生态文明思想的主要内容：绿水青山就是金山银山：加快形成绿色生产方式和生活方式：共建清洁美丽世界。</w:t>
            </w:r>
          </w:p>
          <w:p w14:paraId="679238D3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hint="eastAsia" w:ascii="Arial" w:hAnsi="Arial" w:cs="Arial"/>
                <w:color w:val="575757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2"/>
                <w:sz w:val="21"/>
              </w:rPr>
              <w:t>21.第十三章维护和塑造国家安全：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总体国家安全观是新时代国家安全工作的基本遵循；统筹发展和安全；把维护政治安全放在首要位置。</w:t>
            </w:r>
          </w:p>
          <w:p w14:paraId="58E16036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hint="eastAsia" w:ascii="Arial" w:hAnsi="Arial" w:cs="Arial"/>
                <w:color w:val="575757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2"/>
                <w:sz w:val="21"/>
              </w:rPr>
              <w:t>22.第十四章 建设巩固国防和强大人民军队：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新时代强军目标的科学内涵；全面推进国防和军队现代化的战略安排；坚持党对人民军队的绝对领导；新时代改革强军战略。</w:t>
            </w:r>
          </w:p>
          <w:p w14:paraId="594A236A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hint="eastAsia" w:ascii="Arial" w:hAnsi="Arial" w:cs="Arial"/>
                <w:color w:val="575757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kern w:val="2"/>
                <w:sz w:val="21"/>
              </w:rPr>
              <w:t>23.第十五章 坚持“一国两制”和推进祖国完全统一：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“一国两制”是中国特色社会主义的伟大创举：准确把握“一国两制”的科学内涵：坚持贯彻新时代党解决台湾问题的总体方略。</w:t>
            </w:r>
          </w:p>
          <w:p w14:paraId="741A3EDE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hint="eastAsia" w:ascii="Arial" w:hAnsi="Arial" w:cs="Arial"/>
                <w:color w:val="575757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kern w:val="2"/>
                <w:sz w:val="21"/>
              </w:rPr>
              <w:t>24.第十六章 中国特色大国外交和推动构建人类命运共同体：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当今世界正经历百年未有之大变局；中国必须有自己特色的大国外交；构建人类命运共同体；高质量共建“一带一路”。</w:t>
            </w:r>
          </w:p>
          <w:p w14:paraId="12A113B2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hint="eastAsia" w:ascii="Arial" w:hAnsi="Arial" w:cs="Arial"/>
                <w:color w:val="575757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2"/>
                <w:sz w:val="21"/>
              </w:rPr>
              <w:t>25.第十七章 全面从严治党：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党在管党治党实践过程中形成的重要经验：把党的政治建设摆在首位；把制度建设贯穿到党的各项建设之中：坚持标本兼治开展反腐败斗争；党的自我革命是跳出历史周期率的第二个答案；以伟大自我革命引领伟大社会革命。</w:t>
            </w:r>
          </w:p>
          <w:p w14:paraId="6F32FD9D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ascii="Calibri" w:hAnsi="Calibri"/>
                <w:bCs/>
                <w:kern w:val="2"/>
                <w:sz w:val="21"/>
                <w:szCs w:val="21"/>
              </w:rPr>
            </w:pPr>
          </w:p>
          <w:p w14:paraId="01218CEF">
            <w:pPr>
              <w:pStyle w:val="5"/>
              <w:widowControl/>
              <w:shd w:val="clear" w:color="auto" w:fill="FFFFFF"/>
              <w:spacing w:before="0" w:beforeAutospacing="0" w:after="0" w:afterAutospacing="0" w:line="399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  <w:p w14:paraId="343C4D70">
            <w:pPr>
              <w:spacing w:line="400" w:lineRule="exact"/>
              <w:rPr>
                <w:rFonts w:hint="eastAsia" w:ascii="宋体" w:hAnsi="宋体"/>
                <w:lang w:eastAsia="zh-TW"/>
              </w:rPr>
            </w:pPr>
          </w:p>
        </w:tc>
      </w:tr>
      <w:tr w14:paraId="7270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8640" w:type="dxa"/>
            <w:gridSpan w:val="2"/>
            <w:noWrap w:val="0"/>
            <w:vAlign w:val="center"/>
          </w:tcPr>
          <w:p w14:paraId="5A7FF9E1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三、题型结构</w:t>
            </w:r>
          </w:p>
        </w:tc>
      </w:tr>
      <w:tr w14:paraId="72D3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0" w:hRule="atLeast"/>
        </w:trPr>
        <w:tc>
          <w:tcPr>
            <w:tcW w:w="8640" w:type="dxa"/>
            <w:gridSpan w:val="2"/>
            <w:noWrap w:val="0"/>
            <w:vAlign w:val="top"/>
          </w:tcPr>
          <w:p w14:paraId="2E4DDFBB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1、简答题（共6题，每题15分，共90分）</w:t>
            </w:r>
          </w:p>
          <w:p w14:paraId="74592407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2、论述题（共2题，每题20分，共40分）</w:t>
            </w:r>
          </w:p>
          <w:p w14:paraId="5F5918A0"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3、材料分析题（共2题，每题10分，共20分）</w:t>
            </w:r>
          </w:p>
        </w:tc>
      </w:tr>
      <w:tr w14:paraId="3F4B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8640" w:type="dxa"/>
            <w:gridSpan w:val="2"/>
            <w:noWrap w:val="0"/>
            <w:vAlign w:val="center"/>
          </w:tcPr>
          <w:p w14:paraId="42397F0B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四、参考书目</w:t>
            </w:r>
          </w:p>
        </w:tc>
      </w:tr>
      <w:tr w14:paraId="1E40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1" w:hRule="atLeast"/>
        </w:trPr>
        <w:tc>
          <w:tcPr>
            <w:tcW w:w="8640" w:type="dxa"/>
            <w:gridSpan w:val="2"/>
            <w:noWrap w:val="0"/>
            <w:vAlign w:val="top"/>
          </w:tcPr>
          <w:p w14:paraId="3B1EC72A">
            <w:pPr>
              <w:rPr>
                <w:rFonts w:hint="eastAsia" w:ascii="宋体" w:hAnsi="宋体" w:cs="宋体"/>
                <w:spacing w:val="7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pacing w:val="7"/>
                <w:sz w:val="18"/>
                <w:szCs w:val="18"/>
                <w:shd w:val="clear" w:color="auto" w:fill="FFFFFF"/>
              </w:rPr>
              <w:t>1.马克思主义理论研究和建设工程重点教材：《毛泽东思想和中国特色社会主义理论体系概论》（2023年版），本书编写组，高等教育出版社。</w:t>
            </w:r>
          </w:p>
          <w:p w14:paraId="48B5F9F8">
            <w:pPr>
              <w:rPr>
                <w:rFonts w:ascii="宋体" w:hAnsi="宋体" w:cs="宋体"/>
                <w:spacing w:val="7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pacing w:val="7"/>
                <w:sz w:val="18"/>
                <w:szCs w:val="18"/>
                <w:shd w:val="clear" w:color="auto" w:fill="FFFFFF"/>
              </w:rPr>
              <w:t xml:space="preserve">2.马克思主义理论研究和建设工程重点教材：《习近平新时代中国特色社会主义思想概论》，本书编写组，高等教育出版社、人民出版社，2023年8月版。  </w:t>
            </w:r>
          </w:p>
        </w:tc>
      </w:tr>
    </w:tbl>
    <w:p w14:paraId="7BAA664E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DFC5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MDY1N2MzMmFiMjg2YWJjNWI1ZGE2N2RjNGUzYWYifQ=="/>
  </w:docVars>
  <w:rsids>
    <w:rsidRoot w:val="008A6CD3"/>
    <w:rsid w:val="000140B7"/>
    <w:rsid w:val="000203DF"/>
    <w:rsid w:val="00020CB3"/>
    <w:rsid w:val="00051479"/>
    <w:rsid w:val="00090769"/>
    <w:rsid w:val="000936B3"/>
    <w:rsid w:val="00094685"/>
    <w:rsid w:val="000C4986"/>
    <w:rsid w:val="000C7192"/>
    <w:rsid w:val="000E17B2"/>
    <w:rsid w:val="0015648D"/>
    <w:rsid w:val="00160C08"/>
    <w:rsid w:val="00181F75"/>
    <w:rsid w:val="00184F1A"/>
    <w:rsid w:val="001A7686"/>
    <w:rsid w:val="001C4729"/>
    <w:rsid w:val="001D6966"/>
    <w:rsid w:val="00211130"/>
    <w:rsid w:val="00252094"/>
    <w:rsid w:val="00265835"/>
    <w:rsid w:val="00272D9D"/>
    <w:rsid w:val="00275F92"/>
    <w:rsid w:val="002B7421"/>
    <w:rsid w:val="002F238A"/>
    <w:rsid w:val="00306FB7"/>
    <w:rsid w:val="003317CA"/>
    <w:rsid w:val="00347683"/>
    <w:rsid w:val="00356DEF"/>
    <w:rsid w:val="003959C9"/>
    <w:rsid w:val="003C2E29"/>
    <w:rsid w:val="003D0F43"/>
    <w:rsid w:val="0041781B"/>
    <w:rsid w:val="00423598"/>
    <w:rsid w:val="00490549"/>
    <w:rsid w:val="00495FF8"/>
    <w:rsid w:val="00497EF7"/>
    <w:rsid w:val="004B0CB6"/>
    <w:rsid w:val="004E3003"/>
    <w:rsid w:val="00504010"/>
    <w:rsid w:val="0053527C"/>
    <w:rsid w:val="00543383"/>
    <w:rsid w:val="00586234"/>
    <w:rsid w:val="00590F80"/>
    <w:rsid w:val="0059433D"/>
    <w:rsid w:val="005C2DA5"/>
    <w:rsid w:val="005C7420"/>
    <w:rsid w:val="00640647"/>
    <w:rsid w:val="0067165C"/>
    <w:rsid w:val="00692307"/>
    <w:rsid w:val="006C2A83"/>
    <w:rsid w:val="006E2A34"/>
    <w:rsid w:val="007013C5"/>
    <w:rsid w:val="00743212"/>
    <w:rsid w:val="007501CC"/>
    <w:rsid w:val="007A684A"/>
    <w:rsid w:val="007B1DCD"/>
    <w:rsid w:val="007C6188"/>
    <w:rsid w:val="007D4310"/>
    <w:rsid w:val="007D44C6"/>
    <w:rsid w:val="007F6B44"/>
    <w:rsid w:val="00847333"/>
    <w:rsid w:val="008A6CD3"/>
    <w:rsid w:val="008B377E"/>
    <w:rsid w:val="0094375B"/>
    <w:rsid w:val="009526C6"/>
    <w:rsid w:val="009534CB"/>
    <w:rsid w:val="00954F26"/>
    <w:rsid w:val="00962CC2"/>
    <w:rsid w:val="009634DF"/>
    <w:rsid w:val="00981CF7"/>
    <w:rsid w:val="00994428"/>
    <w:rsid w:val="00997C28"/>
    <w:rsid w:val="009C092B"/>
    <w:rsid w:val="009F229C"/>
    <w:rsid w:val="00A03F8C"/>
    <w:rsid w:val="00A066D5"/>
    <w:rsid w:val="00A15F58"/>
    <w:rsid w:val="00A407C3"/>
    <w:rsid w:val="00A433AA"/>
    <w:rsid w:val="00AA589C"/>
    <w:rsid w:val="00AB6325"/>
    <w:rsid w:val="00AD657E"/>
    <w:rsid w:val="00B21A85"/>
    <w:rsid w:val="00B3714B"/>
    <w:rsid w:val="00B732BF"/>
    <w:rsid w:val="00B75A6D"/>
    <w:rsid w:val="00BB72AE"/>
    <w:rsid w:val="00BF7E32"/>
    <w:rsid w:val="00C163AC"/>
    <w:rsid w:val="00C34EBF"/>
    <w:rsid w:val="00C42B69"/>
    <w:rsid w:val="00C838FF"/>
    <w:rsid w:val="00CA77F7"/>
    <w:rsid w:val="00CB27EF"/>
    <w:rsid w:val="00CC6C1E"/>
    <w:rsid w:val="00D0234C"/>
    <w:rsid w:val="00D11254"/>
    <w:rsid w:val="00DA2877"/>
    <w:rsid w:val="00DB6AB6"/>
    <w:rsid w:val="00DB743A"/>
    <w:rsid w:val="00DF6FCC"/>
    <w:rsid w:val="00E03157"/>
    <w:rsid w:val="00E04308"/>
    <w:rsid w:val="00E1646C"/>
    <w:rsid w:val="00E33AD7"/>
    <w:rsid w:val="00E33D3D"/>
    <w:rsid w:val="00E42DB2"/>
    <w:rsid w:val="00E53183"/>
    <w:rsid w:val="00E5712D"/>
    <w:rsid w:val="00E66DCC"/>
    <w:rsid w:val="00E72622"/>
    <w:rsid w:val="00EE0389"/>
    <w:rsid w:val="00F43D58"/>
    <w:rsid w:val="00F6240B"/>
    <w:rsid w:val="00F8510B"/>
    <w:rsid w:val="00F91AC5"/>
    <w:rsid w:val="00FA6A1E"/>
    <w:rsid w:val="00FB1FD5"/>
    <w:rsid w:val="00FB2853"/>
    <w:rsid w:val="00FD18F7"/>
    <w:rsid w:val="00FD1AB5"/>
    <w:rsid w:val="00FF4866"/>
    <w:rsid w:val="06332ED1"/>
    <w:rsid w:val="09F61D50"/>
    <w:rsid w:val="0B073AE9"/>
    <w:rsid w:val="0EEE23D4"/>
    <w:rsid w:val="0F574E99"/>
    <w:rsid w:val="115B06EA"/>
    <w:rsid w:val="16A82624"/>
    <w:rsid w:val="1AEA724E"/>
    <w:rsid w:val="1B07166E"/>
    <w:rsid w:val="1B483D25"/>
    <w:rsid w:val="28B1371D"/>
    <w:rsid w:val="2ECB2EFB"/>
    <w:rsid w:val="34E00D83"/>
    <w:rsid w:val="362D2367"/>
    <w:rsid w:val="3FCB0369"/>
    <w:rsid w:val="400903D3"/>
    <w:rsid w:val="427C5F5D"/>
    <w:rsid w:val="439C1000"/>
    <w:rsid w:val="496D2281"/>
    <w:rsid w:val="4B21569D"/>
    <w:rsid w:val="4FC357FD"/>
    <w:rsid w:val="507F20F4"/>
    <w:rsid w:val="51C15D6C"/>
    <w:rsid w:val="51FE7515"/>
    <w:rsid w:val="53BA0F2E"/>
    <w:rsid w:val="53BC2B2A"/>
    <w:rsid w:val="54F57A04"/>
    <w:rsid w:val="57D26F24"/>
    <w:rsid w:val="61FC06FB"/>
    <w:rsid w:val="62DB2A06"/>
    <w:rsid w:val="63F91396"/>
    <w:rsid w:val="68332BF2"/>
    <w:rsid w:val="69ED5C39"/>
    <w:rsid w:val="6A6D6CE8"/>
    <w:rsid w:val="6FE23626"/>
    <w:rsid w:val="718D6082"/>
    <w:rsid w:val="742A7349"/>
    <w:rsid w:val="743106D8"/>
    <w:rsid w:val="78DB6E64"/>
    <w:rsid w:val="79142376"/>
    <w:rsid w:val="791F6613"/>
    <w:rsid w:val="7A1F0FD2"/>
    <w:rsid w:val="7C6F7FEF"/>
    <w:rsid w:val="7D8C6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paragraph" w:customStyle="1" w:styleId="9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423</Words>
  <Characters>2417</Characters>
  <Lines>20</Lines>
  <Paragraphs>5</Paragraphs>
  <TotalTime>0</TotalTime>
  <ScaleCrop>false</ScaleCrop>
  <LinksUpToDate>false</LinksUpToDate>
  <CharactersWithSpaces>2835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2014-06-11T20:59:00Z</dcterms:created>
  <dc:creator>USER</dc:creator>
  <cp:lastModifiedBy>vertesyuan</cp:lastModifiedBy>
  <cp:lastPrinted>2011-06-30T09:20:00Z</cp:lastPrinted>
  <dcterms:modified xsi:type="dcterms:W3CDTF">2024-10-12T07:46:31Z</dcterms:modified>
  <dc:title>2011年硕士研究生入学考试专业课考试大纲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18F28AEF33E449008A03CDECBF43183B_13</vt:lpwstr>
  </property>
</Properties>
</file>