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32B9A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168DADF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80FA7B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45E24B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21DF99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3E6F53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9D3A64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39C89A3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5B299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73B9CDDD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《管理学综合》科目大纲</w:t>
      </w:r>
    </w:p>
    <w:p w14:paraId="6F5888AE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(科目代码：768)</w:t>
      </w:r>
    </w:p>
    <w:p w14:paraId="4C98BAD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FD62B6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3BA6D2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AFBED8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A1CBD3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4F5384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DC2E5E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43BDBBD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商学院         </w:t>
      </w:r>
    </w:p>
    <w:p w14:paraId="5267B6FB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</w:t>
      </w:r>
    </w:p>
    <w:p w14:paraId="003C02ED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年6月20日    </w:t>
      </w:r>
    </w:p>
    <w:p w14:paraId="06DE0687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E75D59F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1C03DDBA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3296F86B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《管理学综合》科目大纲</w:t>
      </w:r>
    </w:p>
    <w:p w14:paraId="73324C48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(科目代码：768)</w:t>
      </w:r>
    </w:p>
    <w:p w14:paraId="343BD451">
      <w:pPr>
        <w:widowControl/>
        <w:jc w:val="center"/>
        <w:rPr>
          <w:rFonts w:hint="eastAsia" w:ascii="黑体" w:hAnsi="宋体" w:eastAsia="黑体"/>
          <w:sz w:val="24"/>
        </w:rPr>
      </w:pPr>
    </w:p>
    <w:p w14:paraId="2B56D6BF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第一部分《人力资源管理》</w:t>
      </w:r>
    </w:p>
    <w:p w14:paraId="43928F2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1. 人力资源管理导论</w:t>
      </w:r>
    </w:p>
    <w:p w14:paraId="1596B03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 什么是人力资源管理以及为什么人力资源管理很重要？</w:t>
      </w:r>
    </w:p>
    <w:p w14:paraId="0AAED7B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 影响人力资源管理的若干发展趋势 </w:t>
      </w:r>
    </w:p>
    <w:p w14:paraId="2AC44AB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2. 管理者在战略性人力资源管理中的角色 </w:t>
      </w:r>
    </w:p>
    <w:p w14:paraId="7A8DE30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2.1战略管理过程 </w:t>
      </w:r>
    </w:p>
    <w:p w14:paraId="2FC85B5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2.2 战略性人力资源管理</w:t>
      </w:r>
    </w:p>
    <w:p w14:paraId="6CB21403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3.</w:t>
      </w:r>
      <w:r>
        <w:rPr>
          <w:rFonts w:hint="eastAsia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>职位分析 </w:t>
      </w:r>
    </w:p>
    <w:p w14:paraId="19FA2B9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3.1 职位分析基础知识 </w:t>
      </w:r>
    </w:p>
    <w:p w14:paraId="4AC0403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3.2 收集职位分析信息的方法 </w:t>
      </w:r>
    </w:p>
    <w:p w14:paraId="2EBBFA6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3.3 编写职位描述 </w:t>
      </w:r>
    </w:p>
    <w:p w14:paraId="14F30CD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3.4 任职资格说明书的编写 </w:t>
      </w:r>
    </w:p>
    <w:p w14:paraId="36A22DC7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4. 人员规划与招募</w:t>
      </w:r>
    </w:p>
    <w:p w14:paraId="613D523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 招募和甄选程序</w:t>
      </w:r>
    </w:p>
    <w:p w14:paraId="24D76A5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 人员规划和预测 </w:t>
      </w:r>
    </w:p>
    <w:p w14:paraId="7B7FB6B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 有效招募的需求</w:t>
      </w:r>
    </w:p>
    <w:p w14:paraId="6C5F437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4.4 内部候选人 </w:t>
      </w:r>
    </w:p>
    <w:p w14:paraId="68AB0CC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4.5 外部候选人来源 </w:t>
      </w:r>
    </w:p>
    <w:p w14:paraId="78D4B4F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5. 员工测试与甄选 </w:t>
      </w:r>
    </w:p>
    <w:p w14:paraId="2B1459A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 与测试有关的一些基本概念</w:t>
      </w:r>
    </w:p>
    <w:p w14:paraId="11B3635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5.2 各种类型的测试 </w:t>
      </w:r>
    </w:p>
    <w:p w14:paraId="68F7F4A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5.3 工作样本与工作模拟 </w:t>
      </w:r>
    </w:p>
    <w:p w14:paraId="6A801BC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5.4 背景调查和其他甄选方法</w:t>
      </w:r>
      <w:r>
        <w:rPr>
          <w:rFonts w:hint="eastAsia" w:ascii="仿宋_GB2312" w:hAnsi="宋体" w:eastAsia="仿宋_GB2312"/>
          <w:b/>
          <w:szCs w:val="21"/>
        </w:rPr>
        <w:t> </w:t>
      </w:r>
    </w:p>
    <w:p w14:paraId="59885083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6. 面试 </w:t>
      </w:r>
    </w:p>
    <w:p w14:paraId="320F6BB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 面试的基本类型</w:t>
      </w:r>
    </w:p>
    <w:p w14:paraId="14C57CA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 哪些错误会影响面试作用的发挥？</w:t>
      </w:r>
    </w:p>
    <w:p w14:paraId="20C21C7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 如何设计和实施有效的面试 </w:t>
      </w:r>
    </w:p>
    <w:p w14:paraId="4F2DA5A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7. 员工培训与开发</w:t>
      </w:r>
    </w:p>
    <w:p w14:paraId="64AB800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 新员工入职引导和员工培训导向 </w:t>
      </w:r>
    </w:p>
    <w:p w14:paraId="1FD3E18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 分析培训需求并设计培训项目 </w:t>
      </w:r>
    </w:p>
    <w:p w14:paraId="7558148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 实施培训方案 </w:t>
      </w:r>
    </w:p>
    <w:p w14:paraId="34F4FC1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7.4 培训效果评估</w:t>
      </w:r>
      <w:r>
        <w:rPr>
          <w:rFonts w:hint="eastAsia" w:ascii="仿宋_GB2312" w:hAnsi="宋体" w:eastAsia="仿宋_GB2312"/>
          <w:b/>
          <w:szCs w:val="21"/>
        </w:rPr>
        <w:t> </w:t>
      </w:r>
    </w:p>
    <w:p w14:paraId="1311D038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8.</w:t>
      </w:r>
      <w:r>
        <w:rPr>
          <w:rFonts w:hint="eastAsia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>绩效管理与绩效评价 </w:t>
      </w:r>
    </w:p>
    <w:p w14:paraId="157E0CE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8.1 绩效管理和绩效评价的基本概念</w:t>
      </w:r>
    </w:p>
    <w:p w14:paraId="59399DE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8.2 绩效评价技术 </w:t>
      </w:r>
    </w:p>
    <w:p w14:paraId="00133D1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8.3 各种绩效评价问题的处理 </w:t>
      </w:r>
    </w:p>
    <w:p w14:paraId="2AC0948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8.4绩效评价面谈</w:t>
      </w:r>
    </w:p>
    <w:p w14:paraId="776BF7D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8.5 绩效管理 </w:t>
      </w:r>
      <w:r>
        <w:rPr>
          <w:rFonts w:hint="eastAsia" w:ascii="仿宋_GB2312" w:hAnsi="宋体" w:eastAsia="仿宋_GB2312"/>
          <w:b/>
          <w:szCs w:val="21"/>
        </w:rPr>
        <w:t>  </w:t>
      </w:r>
    </w:p>
    <w:p w14:paraId="51705E85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9. 制定战略性薪酬计划 </w:t>
      </w:r>
    </w:p>
    <w:p w14:paraId="4197E71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9.1 决定薪酬水平的基本要素</w:t>
      </w:r>
    </w:p>
    <w:p w14:paraId="653F3B2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9.2 确定薪酬水平 </w:t>
      </w:r>
    </w:p>
    <w:p w14:paraId="6BC7CBD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9.3 管理类职位和专业类职位的定价</w:t>
      </w:r>
    </w:p>
    <w:p w14:paraId="6BF6AE8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9.4 胜任素质薪酬 </w:t>
      </w:r>
    </w:p>
    <w:p w14:paraId="6EDB92D1">
      <w:pPr>
        <w:widowControl/>
        <w:spacing w:line="520" w:lineRule="exact"/>
        <w:rPr>
          <w:rFonts w:hint="eastAsia" w:ascii="仿宋_GB2312" w:hAnsi="宋体" w:eastAsia="仿宋_GB2312"/>
          <w:b/>
          <w:szCs w:val="21"/>
        </w:rPr>
      </w:pPr>
    </w:p>
    <w:p w14:paraId="4C6F6110">
      <w:pPr>
        <w:widowControl/>
        <w:spacing w:line="52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参考书目</w:t>
      </w:r>
    </w:p>
    <w:p w14:paraId="5D2ECB05">
      <w:pPr>
        <w:tabs>
          <w:tab w:val="left" w:pos="900"/>
        </w:tabs>
        <w:spacing w:line="360" w:lineRule="exact"/>
        <w:jc w:val="left"/>
        <w:outlineLvl w:val="0"/>
        <w:rPr>
          <w:rFonts w:hint="eastAsia"/>
          <w:kern w:val="0"/>
        </w:rPr>
      </w:pPr>
      <w:r>
        <w:rPr>
          <w:rFonts w:hint="eastAsia"/>
          <w:kern w:val="0"/>
        </w:rPr>
        <w:t>1. 加里•德斯勒.《人力资源管理（第14版）》, 中国人民大学出版社，2017.</w:t>
      </w:r>
    </w:p>
    <w:p w14:paraId="1060A8BD">
      <w:pPr>
        <w:tabs>
          <w:tab w:val="left" w:pos="900"/>
        </w:tabs>
        <w:spacing w:line="360" w:lineRule="exact"/>
        <w:ind w:firstLine="390" w:firstLineChars="185"/>
        <w:jc w:val="left"/>
        <w:rPr>
          <w:rFonts w:hint="eastAsia"/>
          <w:b/>
          <w:bCs/>
          <w:kern w:val="0"/>
        </w:rPr>
      </w:pPr>
    </w:p>
    <w:p w14:paraId="6B5FD408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27E3A17A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6653434E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05071A4D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18695DB4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765CB63A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12507F4F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  <w:r>
        <w:rPr>
          <w:rFonts w:hint="eastAsia"/>
          <w:b/>
          <w:bCs/>
          <w:kern w:val="0"/>
          <w:sz w:val="32"/>
          <w:szCs w:val="40"/>
        </w:rPr>
        <w:t>第二部分《战略管理》科目大纲</w:t>
      </w:r>
    </w:p>
    <w:p w14:paraId="34E9D162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/>
          <w:b/>
          <w:bCs/>
          <w:kern w:val="0"/>
          <w:sz w:val="32"/>
          <w:szCs w:val="40"/>
        </w:rPr>
      </w:pPr>
    </w:p>
    <w:p w14:paraId="47A9AC5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1. 战略管理导论</w:t>
      </w:r>
    </w:p>
    <w:p w14:paraId="4CC950C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1.1战略的内涵与特征</w:t>
      </w:r>
    </w:p>
    <w:p w14:paraId="3913EBD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1.2战略管理的内涵、过程、任务及层次</w:t>
      </w:r>
    </w:p>
    <w:p w14:paraId="37FB099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1.3战略管理主要流派</w:t>
      </w:r>
    </w:p>
    <w:p w14:paraId="2F930933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2. 企业使命、愿景与社会责任</w:t>
      </w:r>
    </w:p>
    <w:p w14:paraId="6400D57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2.1企业使命</w:t>
      </w:r>
    </w:p>
    <w:p w14:paraId="17B0F21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2.2企业愿景</w:t>
      </w:r>
    </w:p>
    <w:p w14:paraId="159D926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2.3企业社会责任</w:t>
      </w:r>
    </w:p>
    <w:p w14:paraId="4D2E8EDD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3. 外部环境分析</w:t>
      </w:r>
    </w:p>
    <w:p w14:paraId="795396C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3.1宏观环境</w:t>
      </w:r>
    </w:p>
    <w:p w14:paraId="44C743E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3.2行业环境</w:t>
      </w:r>
    </w:p>
    <w:p w14:paraId="2B04945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3.3市场环境</w:t>
      </w:r>
    </w:p>
    <w:p w14:paraId="3BFE33E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3.4外部环境分析方法</w:t>
      </w:r>
    </w:p>
    <w:p w14:paraId="69EF8B7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4. 内部环境分析</w:t>
      </w:r>
    </w:p>
    <w:p w14:paraId="602BADB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4.1企业资源基础观</w:t>
      </w:r>
    </w:p>
    <w:p w14:paraId="084B320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4.2企业核心竞争力</w:t>
      </w:r>
    </w:p>
    <w:p w14:paraId="11D5C57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4.3价值链分析</w:t>
      </w:r>
    </w:p>
    <w:p w14:paraId="4FD5891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4.4内部环境分析方法</w:t>
      </w:r>
    </w:p>
    <w:p w14:paraId="477D817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5. 公司层战略</w:t>
      </w:r>
    </w:p>
    <w:p w14:paraId="6A5F3F9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5.1战略类型架构</w:t>
      </w:r>
    </w:p>
    <w:p w14:paraId="3D41C60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5.2战略类型发展方向</w:t>
      </w:r>
    </w:p>
    <w:p w14:paraId="3FA7119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5.3战略发展的力度</w:t>
      </w:r>
    </w:p>
    <w:p w14:paraId="3FB3A99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5.4战略发展的途径</w:t>
      </w:r>
    </w:p>
    <w:p w14:paraId="4B5D158C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6.价值创造与构建持久竞争优势</w:t>
      </w:r>
    </w:p>
    <w:p w14:paraId="4B331A9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6.1竞争优势与价值创造</w:t>
      </w:r>
    </w:p>
    <w:p w14:paraId="3F781F1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6.2基本竞争战略分析</w:t>
      </w:r>
    </w:p>
    <w:p w14:paraId="3A787B6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6.3构建持久竞争优势</w:t>
      </w:r>
    </w:p>
    <w:p w14:paraId="1EDFBE4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6.4动态环境下的竞争优势</w:t>
      </w:r>
    </w:p>
    <w:p w14:paraId="4A92C68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7.战略选择</w:t>
      </w:r>
    </w:p>
    <w:p w14:paraId="7506755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7.1影响战略选择的因素</w:t>
      </w:r>
    </w:p>
    <w:p w14:paraId="615E3A1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7.2战略选择的分析框架</w:t>
      </w:r>
    </w:p>
    <w:p w14:paraId="4FF0727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7.3战略选择的方法</w:t>
      </w:r>
    </w:p>
    <w:p w14:paraId="6F38591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7.4战略评价</w:t>
      </w:r>
    </w:p>
    <w:p w14:paraId="14B8FB8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8.战略实施</w:t>
      </w:r>
    </w:p>
    <w:p w14:paraId="516E1F3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8.1战略实施概述</w:t>
      </w:r>
    </w:p>
    <w:p w14:paraId="60F87AD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8.2组织结构</w:t>
      </w:r>
    </w:p>
    <w:p w14:paraId="7475140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8.3战略领导者</w:t>
      </w:r>
    </w:p>
    <w:p w14:paraId="46E0FD8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8.4组织文化</w:t>
      </w:r>
    </w:p>
    <w:p w14:paraId="418420D7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9.战略控制</w:t>
      </w:r>
    </w:p>
    <w:p w14:paraId="6092E9C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9.1战略控制概述</w:t>
      </w:r>
    </w:p>
    <w:p w14:paraId="58B7DBD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9.2建立战略控制</w:t>
      </w:r>
    </w:p>
    <w:p w14:paraId="573D1F0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9.3战略实施的控制</w:t>
      </w:r>
    </w:p>
    <w:p w14:paraId="29EEACE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9.4持续改进以建立顾客价值</w:t>
      </w:r>
    </w:p>
    <w:p w14:paraId="77CD5E94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10.战略变革</w:t>
      </w:r>
    </w:p>
    <w:p w14:paraId="2940407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10.1战略变革的概述</w:t>
      </w:r>
    </w:p>
    <w:p w14:paraId="2F6EF2F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10.2战略变革的动因与阻力</w:t>
      </w:r>
    </w:p>
    <w:p w14:paraId="766A912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10.3战略变革的方式</w:t>
      </w:r>
    </w:p>
    <w:p w14:paraId="67E36F5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10.4成功变革的主要因素</w:t>
      </w:r>
    </w:p>
    <w:p w14:paraId="1758841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参考书目：</w:t>
      </w:r>
    </w:p>
    <w:p w14:paraId="3C5C9F33">
      <w:pPr>
        <w:widowControl/>
        <w:spacing w:line="360" w:lineRule="auto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黄旭.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战略管理思维与要径（第4版）.机械工业出版社，20</w:t>
      </w:r>
      <w:r>
        <w:rPr>
          <w:rFonts w:ascii="仿宋_GB2312" w:hAnsi="宋体" w:eastAsia="仿宋_GB2312"/>
          <w:szCs w:val="21"/>
        </w:rPr>
        <w:t>21</w:t>
      </w:r>
      <w:r>
        <w:rPr>
          <w:rFonts w:hint="eastAsia" w:ascii="仿宋_GB2312" w:hAnsi="宋体" w:eastAsia="仿宋_GB2312"/>
          <w:szCs w:val="21"/>
        </w:rPr>
        <w:t>.</w:t>
      </w:r>
    </w:p>
    <w:p w14:paraId="4F476B48">
      <w:pPr>
        <w:widowControl/>
        <w:spacing w:line="360" w:lineRule="auto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魏江等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战略管理（第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版）. 机械工业出版社，20</w:t>
      </w:r>
      <w:r>
        <w:rPr>
          <w:rFonts w:ascii="仿宋_GB2312" w:hAnsi="宋体" w:eastAsia="仿宋_GB2312"/>
          <w:szCs w:val="21"/>
        </w:rPr>
        <w:t>21</w:t>
      </w:r>
      <w:r>
        <w:rPr>
          <w:rFonts w:hint="eastAsia" w:ascii="仿宋_GB2312" w:hAnsi="宋体" w:eastAsia="仿宋_GB2312"/>
          <w:szCs w:val="21"/>
        </w:rPr>
        <w:t>.</w:t>
      </w:r>
    </w:p>
    <w:p w14:paraId="6652A2B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</w:p>
    <w:p w14:paraId="2067809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748C2F8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</w:p>
    <w:p w14:paraId="2D0E22F3">
      <w:pPr>
        <w:tabs>
          <w:tab w:val="left" w:pos="900"/>
        </w:tabs>
        <w:spacing w:line="360" w:lineRule="exact"/>
        <w:ind w:firstLine="594" w:firstLineChars="185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第三部分《市场营销》科目大纲</w:t>
      </w:r>
    </w:p>
    <w:p w14:paraId="666DB50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p w14:paraId="42D1DBF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1. 绪论</w:t>
      </w:r>
    </w:p>
    <w:p w14:paraId="40F1402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1.1市场营销思想的起源</w:t>
      </w:r>
    </w:p>
    <w:p w14:paraId="2DC19CA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1.2市场营销学派的发展</w:t>
      </w:r>
    </w:p>
    <w:p w14:paraId="12BA023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1.3市场营销学核心概念</w:t>
      </w:r>
    </w:p>
    <w:p w14:paraId="48830AE2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2.市场营销环境及购买者行为分析</w:t>
      </w:r>
    </w:p>
    <w:p w14:paraId="73CE1F4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2.1市场营销环境概述</w:t>
      </w:r>
    </w:p>
    <w:p w14:paraId="287F8C4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2.2宏观营销环境分析</w:t>
      </w:r>
    </w:p>
    <w:p w14:paraId="57F7E34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2.3微观营销环境分析</w:t>
      </w:r>
    </w:p>
    <w:p w14:paraId="3A042B9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2.4消费者市场购买行为分析</w:t>
      </w:r>
    </w:p>
    <w:p w14:paraId="0CC23AB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2.5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"https://baike.baidu.com/item/%E7%BB%84%E7%BB%87%E5%B8%82%E5%9C%BA%E8%B4%AD%E4%B9%B0%E8%A1%8C%E4%B8%BA%E5%88%86%E6%9E%90"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组织市场购买行为分析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0E10ED9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3.市场营销调研与预测</w:t>
      </w:r>
    </w:p>
    <w:p w14:paraId="4462E42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3.1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"https://baike.baidu.com/item/%E5%B8%82%E5%9C%BA%E8%90%A5%E9%94%80%E4%BF%A1%E6%81%AF%E7%B3%BB%E7%BB%9F"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市场营销信息系统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3ED7EC6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"https://baike.baidu.com/item/%E5%B8%82%E5%9C%BA%E8%90%A5%E9%94%80%E8%B0%83%E7%A0%94"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市场营销调研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0863D4D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3.3市场营销预测</w:t>
      </w:r>
    </w:p>
    <w:p w14:paraId="2DFC4807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4.战略营销</w:t>
      </w:r>
    </w:p>
    <w:p w14:paraId="667534C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4.1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"https://baike.baidu.com/item/%E5%B8%82%E5%9C%BA%E7%BB%86%E5%88%86%E6%88%98%E7%95%A5"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市场细分战略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2F80226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"https://baike.baidu.com/item/%E7%9B%AE%E6%A0%87%E5%B8%82%E5%9C%BA%E6%88%98%E7%95%A5"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目标市场战略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6D5B724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4.3市场定位战略</w:t>
      </w:r>
    </w:p>
    <w:p w14:paraId="3909FD4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5.竞争战略</w:t>
      </w:r>
    </w:p>
    <w:p w14:paraId="55437E87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5.1竞争者分析的范畴</w:t>
      </w:r>
    </w:p>
    <w:p w14:paraId="4774F4C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5.2竞争力量模型</w:t>
      </w:r>
    </w:p>
    <w:p w14:paraId="2F9194B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5.3不同地位竞争者战略</w:t>
      </w:r>
    </w:p>
    <w:p w14:paraId="07D5FA78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6.产品战略</w:t>
      </w:r>
    </w:p>
    <w:p w14:paraId="1CD869D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6.1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"https://baike.baidu.com/item/%E4%BA%A7%E5%93%81%E6%95%B4%E4%BD%93%E6%A6%82%E5%BF%B5"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产品整体概念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53CE24E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6.2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"https://baike.baidu.com/item/%E4%BA%A7%E5%93%81%E7%94%9F%E5%91%BD%E5%91%A8%E6%9C%9F"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产品生命周期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2DCCDFE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6.3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"https://baike.baidu.com/item/%E4%BA%A7%E5%93%81%E7%BB%84%E5%90%88"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产品组合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5002249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6.4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"https://baike.baidu.com/item/%E6%96%B0%E4%BA%A7%E5%93%81%E5%BC%80%E5%8F%91"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新产品开发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7B3E02F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6.5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"https://baike.baidu.com/item/%E5%93%81%E7%89%8C%E7%AD%96%E5%88%92"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品牌策划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4A9E115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6.6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"https://baike.baidu.com/item/%E5%8C%85%E8%A3%85%E7%AD%96%E7%95%A5"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包装策略</w:t>
      </w:r>
      <w:r>
        <w:rPr>
          <w:rFonts w:hint="eastAsia" w:ascii="仿宋_GB2312" w:hAnsi="宋体" w:eastAsia="仿宋_GB2312"/>
          <w:szCs w:val="21"/>
        </w:rPr>
        <w:fldChar w:fldCharType="end"/>
      </w:r>
    </w:p>
    <w:p w14:paraId="5C3A4845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7.定价策略</w:t>
      </w:r>
    </w:p>
    <w:p w14:paraId="3CA9E5C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7.1 影响定价的主要因素</w:t>
      </w:r>
    </w:p>
    <w:p w14:paraId="06510AA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7.2定价的一般方法</w:t>
      </w:r>
    </w:p>
    <w:p w14:paraId="13A0185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7.3定价的基本策略</w:t>
      </w:r>
    </w:p>
    <w:p w14:paraId="1A8D1AE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7.7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"https://baike.baidu.com/item/%E4%BB%B7%E6%A0%BC%E8%B0%83%E6%95%B4"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价格调整</w:t>
      </w:r>
      <w:r>
        <w:rPr>
          <w:rFonts w:hint="eastAsia" w:ascii="仿宋_GB2312" w:hAnsi="宋体" w:eastAsia="仿宋_GB2312"/>
          <w:szCs w:val="21"/>
        </w:rPr>
        <w:fldChar w:fldCharType="end"/>
      </w:r>
      <w:r>
        <w:rPr>
          <w:rFonts w:hint="eastAsia" w:ascii="仿宋_GB2312" w:hAnsi="宋体" w:eastAsia="仿宋_GB2312"/>
          <w:szCs w:val="21"/>
        </w:rPr>
        <w:t>及其反应</w:t>
      </w:r>
    </w:p>
    <w:p w14:paraId="4B834F9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8.国际市场营销</w:t>
      </w:r>
    </w:p>
    <w:p w14:paraId="0BAA0AA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8.1国际市场营销概述</w:t>
      </w:r>
    </w:p>
    <w:p w14:paraId="17AD811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8.2国际市场营销环境分析</w:t>
      </w:r>
    </w:p>
    <w:p w14:paraId="230B8AB0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8.3国际市场信息与商品供求行情分析</w:t>
      </w:r>
    </w:p>
    <w:p w14:paraId="3E6C27E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8.4</w:t>
      </w:r>
      <w:r>
        <w:rPr>
          <w:rFonts w:hint="eastAsia" w:ascii="仿宋_GB2312" w:hAnsi="宋体" w:eastAsia="仿宋_GB2312"/>
          <w:szCs w:val="21"/>
        </w:rPr>
        <w:fldChar w:fldCharType="begin"/>
      </w:r>
      <w:r>
        <w:rPr>
          <w:rFonts w:hint="eastAsia" w:ascii="仿宋_GB2312" w:hAnsi="宋体" w:eastAsia="仿宋_GB2312"/>
          <w:szCs w:val="21"/>
        </w:rPr>
        <w:instrText xml:space="preserve"> HYPERLINK "https://baike.baidu.com/item/%E5%9B%BD%E9%99%85%E7%9B%AE%E6%A0%87%E5%B8%82%E5%9C%BA" \t "https://baike.baidu.com/item/%E5%B8%82%E5%9C%BA%E8%90%A5%E9%94%80%E5%8E%9F%E7%90%86%EF%BC%88%E7%AC%AC%E4%BA%8C%E7%89%88%EF%BC%89/_blank" </w:instrText>
      </w:r>
      <w:r>
        <w:rPr>
          <w:rFonts w:hint="eastAsia" w:ascii="仿宋_GB2312" w:hAnsi="宋体" w:eastAsia="仿宋_GB2312"/>
          <w:szCs w:val="21"/>
        </w:rPr>
        <w:fldChar w:fldCharType="separate"/>
      </w:r>
      <w:r>
        <w:rPr>
          <w:rFonts w:hint="eastAsia" w:ascii="仿宋_GB2312" w:hAnsi="宋体" w:eastAsia="仿宋_GB2312"/>
          <w:szCs w:val="21"/>
        </w:rPr>
        <w:t>国际目标市场</w:t>
      </w:r>
      <w:r>
        <w:rPr>
          <w:rFonts w:hint="eastAsia" w:ascii="仿宋_GB2312" w:hAnsi="宋体" w:eastAsia="仿宋_GB2312"/>
          <w:szCs w:val="21"/>
        </w:rPr>
        <w:fldChar w:fldCharType="end"/>
      </w:r>
      <w:r>
        <w:rPr>
          <w:rFonts w:hint="eastAsia" w:ascii="仿宋_GB2312" w:hAnsi="宋体" w:eastAsia="仿宋_GB2312"/>
          <w:szCs w:val="21"/>
        </w:rPr>
        <w:t>及其进入方式</w:t>
      </w:r>
    </w:p>
    <w:p w14:paraId="53439C1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8.5国际市场营销组合策略</w:t>
      </w:r>
    </w:p>
    <w:p w14:paraId="47A97C8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参考书目</w:t>
      </w:r>
    </w:p>
    <w:p w14:paraId="0BEC329C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吴健安．市场营销学（第七版）：清华大学出版社，2022。</w:t>
      </w:r>
    </w:p>
    <w:p w14:paraId="13125DE1">
      <w:pPr>
        <w:widowControl/>
        <w:spacing w:line="520" w:lineRule="exact"/>
        <w:jc w:val="left"/>
        <w:rPr>
          <w:rFonts w:hint="eastAsia" w:ascii="仿宋_GB2312" w:hAnsi="宋体" w:eastAsia="仿宋_GB2312"/>
          <w:b/>
          <w:bCs/>
          <w:szCs w:val="21"/>
        </w:rPr>
      </w:pP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E2605"/>
    <w:multiLevelType w:val="singleLevel"/>
    <w:tmpl w:val="637E26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172A27"/>
    <w:rsid w:val="00094067"/>
    <w:rsid w:val="00137880"/>
    <w:rsid w:val="00150CCA"/>
    <w:rsid w:val="00167A0F"/>
    <w:rsid w:val="001838BE"/>
    <w:rsid w:val="001A686F"/>
    <w:rsid w:val="001F62F4"/>
    <w:rsid w:val="001F7D1A"/>
    <w:rsid w:val="00265E82"/>
    <w:rsid w:val="002D4041"/>
    <w:rsid w:val="00347D66"/>
    <w:rsid w:val="00371E0E"/>
    <w:rsid w:val="003B19F9"/>
    <w:rsid w:val="00436311"/>
    <w:rsid w:val="00473277"/>
    <w:rsid w:val="004B51AB"/>
    <w:rsid w:val="00561B22"/>
    <w:rsid w:val="00564359"/>
    <w:rsid w:val="00590112"/>
    <w:rsid w:val="00590390"/>
    <w:rsid w:val="00642D4F"/>
    <w:rsid w:val="00655710"/>
    <w:rsid w:val="006C476C"/>
    <w:rsid w:val="006E717C"/>
    <w:rsid w:val="0075017F"/>
    <w:rsid w:val="00770C5E"/>
    <w:rsid w:val="00784879"/>
    <w:rsid w:val="007B4F0A"/>
    <w:rsid w:val="007E635D"/>
    <w:rsid w:val="008B4388"/>
    <w:rsid w:val="008D2332"/>
    <w:rsid w:val="00930C61"/>
    <w:rsid w:val="009A13CA"/>
    <w:rsid w:val="009B2A68"/>
    <w:rsid w:val="009B726C"/>
    <w:rsid w:val="009C2185"/>
    <w:rsid w:val="009D194D"/>
    <w:rsid w:val="009F0324"/>
    <w:rsid w:val="009F6CA6"/>
    <w:rsid w:val="00A24D8C"/>
    <w:rsid w:val="00AC5FCF"/>
    <w:rsid w:val="00B4298B"/>
    <w:rsid w:val="00B634C4"/>
    <w:rsid w:val="00BC1FE7"/>
    <w:rsid w:val="00BE4A3B"/>
    <w:rsid w:val="00C528C2"/>
    <w:rsid w:val="00C87B2F"/>
    <w:rsid w:val="00CA18C7"/>
    <w:rsid w:val="00CB4EAE"/>
    <w:rsid w:val="00D1571D"/>
    <w:rsid w:val="00D22027"/>
    <w:rsid w:val="00D406A9"/>
    <w:rsid w:val="00D7374D"/>
    <w:rsid w:val="00DB2579"/>
    <w:rsid w:val="00DC481B"/>
    <w:rsid w:val="00F10C1E"/>
    <w:rsid w:val="00F132C3"/>
    <w:rsid w:val="00F56725"/>
    <w:rsid w:val="00F57D41"/>
    <w:rsid w:val="00F62C78"/>
    <w:rsid w:val="00FB149B"/>
    <w:rsid w:val="00FC4353"/>
    <w:rsid w:val="13F263FF"/>
    <w:rsid w:val="22FD0189"/>
    <w:rsid w:val="26A970D2"/>
    <w:rsid w:val="311A54E9"/>
    <w:rsid w:val="358D4ACB"/>
    <w:rsid w:val="3B1F6EEB"/>
    <w:rsid w:val="42021027"/>
    <w:rsid w:val="427C0D27"/>
    <w:rsid w:val="42B04820"/>
    <w:rsid w:val="53CD6050"/>
    <w:rsid w:val="6BF545EE"/>
    <w:rsid w:val="745A19B1"/>
    <w:rsid w:val="767D4D93"/>
    <w:rsid w:val="7C266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757</Words>
  <Characters>4316</Characters>
  <Lines>35</Lines>
  <Paragraphs>10</Paragraphs>
  <TotalTime>0</TotalTime>
  <ScaleCrop>false</ScaleCrop>
  <LinksUpToDate>false</LinksUpToDate>
  <CharactersWithSpaces>5063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2012-08-15T11:06:00Z</dcterms:created>
  <dc:creator>pc</dc:creator>
  <cp:lastModifiedBy>vertesyuan</cp:lastModifiedBy>
  <dcterms:modified xsi:type="dcterms:W3CDTF">2024-10-10T08:48:26Z</dcterms:modified>
  <dc:title>《劳动经济学》科目大纲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A6C083DE63064ACEA4021F76E730759D_13</vt:lpwstr>
  </property>
</Properties>
</file>